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1"/>
        <w:rPr>
          <w:rFonts w:ascii="Times New Roman"/>
          <w:sz w:val="20"/>
        </w:rPr>
      </w:pPr>
      <w:r>
        <w:rPr>
          <w:rFonts w:ascii="Times New Roman"/>
          <w:sz w:val="20"/>
        </w:rPr>
        <w:drawing>
          <wp:inline distT="0" distB="0" distL="0" distR="0">
            <wp:extent cx="7306929" cy="121443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306929" cy="1214437"/>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6"/>
        </w:rPr>
      </w:pPr>
    </w:p>
    <w:p>
      <w:pPr>
        <w:pStyle w:val="Heading1"/>
        <w:spacing w:line="753" w:lineRule="exact"/>
        <w:ind w:right="1179"/>
      </w:pPr>
      <w:r>
        <w:rPr>
          <w:color w:val="4471C4"/>
        </w:rPr>
        <w:t>A GUIDE TO THE</w:t>
      </w:r>
      <w:r>
        <w:rPr>
          <w:color w:val="4471C4"/>
          <w:spacing w:val="-6"/>
        </w:rPr>
        <w:t> </w:t>
      </w:r>
      <w:r>
        <w:rPr>
          <w:color w:val="4471C4"/>
        </w:rPr>
        <w:t>HEALTH</w:t>
      </w:r>
    </w:p>
    <w:p>
      <w:pPr>
        <w:spacing w:before="61"/>
        <w:ind w:left="0" w:right="1180" w:firstLine="0"/>
        <w:jc w:val="right"/>
        <w:rPr>
          <w:sz w:val="64"/>
        </w:rPr>
      </w:pPr>
      <w:r>
        <w:rPr>
          <w:color w:val="4471C4"/>
          <w:sz w:val="64"/>
        </w:rPr>
        <w:t>CANADA</w:t>
      </w:r>
      <w:r>
        <w:rPr>
          <w:color w:val="4471C4"/>
          <w:spacing w:val="-2"/>
          <w:sz w:val="64"/>
        </w:rPr>
        <w:t> </w:t>
      </w:r>
      <w:r>
        <w:rPr>
          <w:color w:val="4471C4"/>
          <w:sz w:val="64"/>
        </w:rPr>
        <w:t>APPLICATION</w:t>
      </w:r>
    </w:p>
    <w:p>
      <w:pPr>
        <w:spacing w:before="64"/>
        <w:ind w:left="0" w:right="1177" w:firstLine="0"/>
        <w:jc w:val="right"/>
        <w:rPr>
          <w:sz w:val="64"/>
        </w:rPr>
      </w:pPr>
      <w:r>
        <w:rPr>
          <w:color w:val="4471C4"/>
          <w:sz w:val="64"/>
        </w:rPr>
        <w:t>PROCESS</w:t>
      </w:r>
    </w:p>
    <w:p>
      <w:pPr>
        <w:pStyle w:val="Heading2"/>
        <w:spacing w:before="227"/>
        <w:ind w:right="1183"/>
      </w:pPr>
      <w:r>
        <w:rPr>
          <w:color w:val="404040"/>
        </w:rPr>
        <w:t>For clinical trials initiated at The Royal’s Institute</w:t>
      </w:r>
      <w:r>
        <w:rPr>
          <w:color w:val="404040"/>
          <w:spacing w:val="-25"/>
        </w:rPr>
        <w:t> </w:t>
      </w:r>
      <w:r>
        <w:rPr>
          <w:color w:val="404040"/>
        </w:rPr>
        <w:t>of</w:t>
      </w:r>
    </w:p>
    <w:p>
      <w:pPr>
        <w:spacing w:before="28"/>
        <w:ind w:left="0" w:right="1177" w:firstLine="0"/>
        <w:jc w:val="right"/>
        <w:rPr>
          <w:sz w:val="36"/>
        </w:rPr>
      </w:pPr>
      <w:r>
        <w:rPr>
          <w:color w:val="404040"/>
          <w:sz w:val="36"/>
        </w:rPr>
        <w:t>Mental Health</w:t>
      </w:r>
      <w:r>
        <w:rPr>
          <w:color w:val="404040"/>
          <w:spacing w:val="-1"/>
          <w:sz w:val="36"/>
        </w:rPr>
        <w:t> </w:t>
      </w:r>
      <w:r>
        <w:rPr>
          <w:color w:val="404040"/>
          <w:sz w:val="36"/>
        </w:rPr>
        <w:t>Research</w:t>
      </w:r>
    </w:p>
    <w:p>
      <w:pPr>
        <w:pStyle w:val="BodyText"/>
        <w:rPr>
          <w:sz w:val="20"/>
        </w:rPr>
      </w:pPr>
    </w:p>
    <w:p>
      <w:pPr>
        <w:pStyle w:val="BodyText"/>
        <w:rPr>
          <w:sz w:val="20"/>
        </w:rPr>
      </w:pPr>
    </w:p>
    <w:p>
      <w:pPr>
        <w:pStyle w:val="BodyText"/>
        <w:spacing w:before="2"/>
      </w:pPr>
    </w:p>
    <w:p>
      <w:pPr>
        <w:spacing w:before="45"/>
        <w:ind w:left="0" w:right="1181" w:firstLine="0"/>
        <w:jc w:val="right"/>
        <w:rPr>
          <w:sz w:val="28"/>
        </w:rPr>
      </w:pPr>
      <w:r>
        <w:rPr>
          <w:color w:val="4471C4"/>
          <w:spacing w:val="-1"/>
          <w:sz w:val="28"/>
        </w:rPr>
        <w:t>Summary</w:t>
      </w:r>
    </w:p>
    <w:p>
      <w:pPr>
        <w:spacing w:before="0"/>
        <w:ind w:left="3422" w:right="1184" w:hanging="192"/>
        <w:jc w:val="right"/>
        <w:rPr>
          <w:sz w:val="20"/>
        </w:rPr>
      </w:pPr>
      <w:r>
        <w:rPr>
          <w:color w:val="585858"/>
          <w:sz w:val="20"/>
        </w:rPr>
        <w:t>Detailed</w:t>
      </w:r>
      <w:r>
        <w:rPr>
          <w:color w:val="585858"/>
          <w:spacing w:val="-3"/>
          <w:sz w:val="20"/>
        </w:rPr>
        <w:t> </w:t>
      </w:r>
      <w:r>
        <w:rPr>
          <w:color w:val="585858"/>
          <w:sz w:val="20"/>
        </w:rPr>
        <w:t>guidance</w:t>
      </w:r>
      <w:r>
        <w:rPr>
          <w:color w:val="585858"/>
          <w:spacing w:val="-4"/>
          <w:sz w:val="20"/>
        </w:rPr>
        <w:t> </w:t>
      </w:r>
      <w:r>
        <w:rPr>
          <w:color w:val="585858"/>
          <w:sz w:val="20"/>
        </w:rPr>
        <w:t>on</w:t>
      </w:r>
      <w:r>
        <w:rPr>
          <w:color w:val="585858"/>
          <w:spacing w:val="-2"/>
          <w:sz w:val="20"/>
        </w:rPr>
        <w:t> </w:t>
      </w:r>
      <w:r>
        <w:rPr>
          <w:color w:val="585858"/>
          <w:sz w:val="20"/>
        </w:rPr>
        <w:t>the</w:t>
      </w:r>
      <w:r>
        <w:rPr>
          <w:color w:val="585858"/>
          <w:spacing w:val="-3"/>
          <w:sz w:val="20"/>
        </w:rPr>
        <w:t> </w:t>
      </w:r>
      <w:r>
        <w:rPr>
          <w:color w:val="585858"/>
          <w:sz w:val="20"/>
        </w:rPr>
        <w:t>process</w:t>
      </w:r>
      <w:r>
        <w:rPr>
          <w:color w:val="585858"/>
          <w:spacing w:val="-4"/>
          <w:sz w:val="20"/>
        </w:rPr>
        <w:t> </w:t>
      </w:r>
      <w:r>
        <w:rPr>
          <w:color w:val="585858"/>
          <w:sz w:val="20"/>
        </w:rPr>
        <w:t>of</w:t>
      </w:r>
      <w:r>
        <w:rPr>
          <w:color w:val="585858"/>
          <w:spacing w:val="-5"/>
          <w:sz w:val="20"/>
        </w:rPr>
        <w:t> </w:t>
      </w:r>
      <w:r>
        <w:rPr>
          <w:color w:val="585858"/>
          <w:sz w:val="20"/>
        </w:rPr>
        <w:t>submitting</w:t>
      </w:r>
      <w:r>
        <w:rPr>
          <w:color w:val="585858"/>
          <w:spacing w:val="-3"/>
          <w:sz w:val="20"/>
        </w:rPr>
        <w:t> </w:t>
      </w:r>
      <w:r>
        <w:rPr>
          <w:color w:val="585858"/>
          <w:sz w:val="20"/>
        </w:rPr>
        <w:t>applications</w:t>
      </w:r>
      <w:r>
        <w:rPr>
          <w:color w:val="585858"/>
          <w:spacing w:val="-1"/>
          <w:sz w:val="20"/>
        </w:rPr>
        <w:t> </w:t>
      </w:r>
      <w:r>
        <w:rPr>
          <w:color w:val="585858"/>
          <w:sz w:val="20"/>
        </w:rPr>
        <w:t>to</w:t>
      </w:r>
      <w:r>
        <w:rPr>
          <w:color w:val="585858"/>
          <w:spacing w:val="-2"/>
          <w:sz w:val="20"/>
        </w:rPr>
        <w:t> </w:t>
      </w:r>
      <w:r>
        <w:rPr>
          <w:color w:val="585858"/>
          <w:sz w:val="20"/>
        </w:rPr>
        <w:t>Health</w:t>
      </w:r>
      <w:r>
        <w:rPr>
          <w:color w:val="585858"/>
          <w:spacing w:val="-3"/>
          <w:sz w:val="20"/>
        </w:rPr>
        <w:t> </w:t>
      </w:r>
      <w:r>
        <w:rPr>
          <w:color w:val="585858"/>
          <w:sz w:val="20"/>
        </w:rPr>
        <w:t>Canada</w:t>
      </w:r>
      <w:r>
        <w:rPr>
          <w:color w:val="585858"/>
          <w:spacing w:val="-2"/>
          <w:sz w:val="20"/>
        </w:rPr>
        <w:t> </w:t>
      </w:r>
      <w:r>
        <w:rPr>
          <w:color w:val="585858"/>
          <w:sz w:val="20"/>
        </w:rPr>
        <w:t>for</w:t>
      </w:r>
      <w:r>
        <w:rPr>
          <w:color w:val="585858"/>
          <w:spacing w:val="-2"/>
          <w:sz w:val="20"/>
        </w:rPr>
        <w:t> </w:t>
      </w:r>
      <w:r>
        <w:rPr>
          <w:color w:val="585858"/>
          <w:sz w:val="20"/>
        </w:rPr>
        <w:t>approval</w:t>
      </w:r>
      <w:r>
        <w:rPr>
          <w:color w:val="585858"/>
          <w:spacing w:val="-2"/>
          <w:sz w:val="20"/>
        </w:rPr>
        <w:t> </w:t>
      </w:r>
      <w:r>
        <w:rPr>
          <w:color w:val="585858"/>
          <w:sz w:val="20"/>
        </w:rPr>
        <w:t>to</w:t>
      </w:r>
      <w:r>
        <w:rPr>
          <w:color w:val="585858"/>
          <w:w w:val="99"/>
          <w:sz w:val="20"/>
        </w:rPr>
        <w:t> </w:t>
      </w:r>
      <w:r>
        <w:rPr>
          <w:color w:val="585858"/>
          <w:sz w:val="20"/>
        </w:rPr>
        <w:t>conduct clinical trials using pharmaceuticals, natural and non-prescription health</w:t>
      </w:r>
      <w:r>
        <w:rPr>
          <w:color w:val="585858"/>
          <w:spacing w:val="-29"/>
          <w:sz w:val="20"/>
        </w:rPr>
        <w:t> </w:t>
      </w:r>
      <w:r>
        <w:rPr>
          <w:color w:val="585858"/>
          <w:sz w:val="20"/>
        </w:rPr>
        <w:t>products,</w:t>
      </w:r>
    </w:p>
    <w:p>
      <w:pPr>
        <w:spacing w:before="2"/>
        <w:ind w:left="0" w:right="1185" w:firstLine="0"/>
        <w:jc w:val="right"/>
        <w:rPr>
          <w:sz w:val="20"/>
        </w:rPr>
      </w:pPr>
      <w:r>
        <w:rPr>
          <w:color w:val="585858"/>
          <w:sz w:val="20"/>
        </w:rPr>
        <w:t>biologics, radiopharmaceuticals and medical</w:t>
      </w:r>
      <w:r>
        <w:rPr>
          <w:color w:val="585858"/>
          <w:spacing w:val="-19"/>
          <w:sz w:val="20"/>
        </w:rPr>
        <w:t> </w:t>
      </w:r>
      <w:r>
        <w:rPr>
          <w:color w:val="585858"/>
          <w:sz w:val="20"/>
        </w:rPr>
        <w:t>devices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3"/>
        <w:spacing w:before="200"/>
        <w:ind w:left="3262"/>
      </w:pPr>
      <w:r>
        <w:rPr>
          <w:color w:val="585858"/>
        </w:rPr>
        <w:t>Prepared by Tammy Beaudoin, Clinical Research Support</w:t>
      </w:r>
      <w:r>
        <w:rPr>
          <w:color w:val="585858"/>
          <w:spacing w:val="-26"/>
        </w:rPr>
        <w:t> </w:t>
      </w:r>
      <w:r>
        <w:rPr>
          <w:color w:val="585858"/>
        </w:rPr>
        <w:t>Manager</w:t>
      </w:r>
    </w:p>
    <w:p>
      <w:pPr>
        <w:spacing w:before="0"/>
        <w:ind w:left="0" w:right="1182" w:firstLine="0"/>
        <w:jc w:val="right"/>
        <w:rPr>
          <w:sz w:val="18"/>
        </w:rPr>
      </w:pPr>
      <w:hyperlink r:id="rId6">
        <w:r>
          <w:rPr>
            <w:color w:val="585858"/>
            <w:spacing w:val="-1"/>
            <w:sz w:val="18"/>
          </w:rPr>
          <w:t>Tammy.beaudoin@theroyal.ca</w:t>
        </w:r>
      </w:hyperlink>
    </w:p>
    <w:p>
      <w:pPr>
        <w:spacing w:after="0"/>
        <w:jc w:val="right"/>
        <w:rPr>
          <w:sz w:val="18"/>
        </w:rPr>
        <w:sectPr>
          <w:type w:val="continuous"/>
          <w:pgSz w:w="12240" w:h="15840"/>
          <w:pgMar w:top="360" w:bottom="280" w:left="0" w:right="260"/>
        </w:sectPr>
      </w:pPr>
    </w:p>
    <w:p>
      <w:pPr>
        <w:pStyle w:val="BodyText"/>
        <w:spacing w:before="9"/>
        <w:rPr>
          <w:sz w:val="25"/>
        </w:rPr>
      </w:pPr>
    </w:p>
    <w:p>
      <w:pPr>
        <w:pStyle w:val="BodyText"/>
        <w:spacing w:before="56"/>
        <w:ind w:left="3600"/>
      </w:pPr>
      <w:r>
        <w:rPr/>
        <w:pict>
          <v:group style="position:absolute;margin-left:0pt;margin-top:-15.4097pt;width:170.9pt;height:76.7pt;mso-position-horizontal-relative:page;mso-position-vertical-relative:paragraph;z-index:251669504" coordorigin="0,-308" coordsize="3418,1534">
            <v:shape style="position:absolute;left:0;top:-309;width:3418;height:1534" type="#_x0000_t75" stroked="false">
              <v:imagedata r:id="rId7" o:title=""/>
            </v:shape>
            <v:shape style="position:absolute;left:0;top:-251;width:3089;height:1404" type="#_x0000_t75" stroked="false">
              <v:imagedata r:id="rId8" o:title=""/>
            </v:shape>
            <v:shape style="position:absolute;left:45;top:-261;width:3300;height:1370" type="#_x0000_t75" stroked="false">
              <v:imagedata r:id="rId9" o:title=""/>
            </v:shape>
            <v:shapetype id="_x0000_t202" o:spt="202" coordsize="21600,21600" path="m,l,21600r21600,l21600,xe">
              <v:stroke joinstyle="miter"/>
              <v:path gradientshapeok="t" o:connecttype="rect"/>
            </v:shapetype>
            <v:shape style="position:absolute;left:0;top:-309;width:3418;height:1534" type="#_x0000_t202" filled="false" stroked="false">
              <v:textbox inset="0,0,0,0">
                <w:txbxContent>
                  <w:p>
                    <w:pPr>
                      <w:spacing w:before="183"/>
                      <w:ind w:left="437" w:right="802" w:firstLine="0"/>
                      <w:jc w:val="center"/>
                      <w:rPr>
                        <w:sz w:val="36"/>
                      </w:rPr>
                    </w:pPr>
                    <w:r>
                      <w:rPr>
                        <w:color w:val="FFFFFF"/>
                        <w:sz w:val="36"/>
                      </w:rPr>
                      <w:t>Health Canada</w:t>
                    </w:r>
                  </w:p>
                  <w:p>
                    <w:pPr>
                      <w:spacing w:before="29"/>
                      <w:ind w:left="436" w:right="802" w:firstLine="0"/>
                      <w:jc w:val="center"/>
                      <w:rPr>
                        <w:sz w:val="36"/>
                      </w:rPr>
                    </w:pPr>
                    <w:r>
                      <w:rPr>
                        <w:color w:val="FFFFFF"/>
                        <w:sz w:val="36"/>
                      </w:rPr>
                      <w:t>Oversight</w:t>
                    </w:r>
                  </w:p>
                </w:txbxContent>
              </v:textbox>
              <w10:wrap type="none"/>
            </v:shape>
            <w10:wrap type="none"/>
          </v:group>
        </w:pict>
      </w:r>
      <w:r>
        <w:rPr/>
        <w:t>Health Canada is the regulatory body that oversees the use of the following;</w:t>
      </w:r>
    </w:p>
    <w:p>
      <w:pPr>
        <w:pStyle w:val="BodyText"/>
        <w:spacing w:before="6"/>
        <w:rPr>
          <w:sz w:val="21"/>
        </w:rPr>
      </w:pPr>
      <w:r>
        <w:rPr/>
        <w:pict>
          <v:group style="position:absolute;margin-left:182.75pt;margin-top:15.213476pt;width:46.25pt;height:38pt;mso-position-horizontal-relative:page;mso-position-vertical-relative:paragraph;z-index:-251658240;mso-wrap-distance-left:0;mso-wrap-distance-right:0" coordorigin="3655,304" coordsize="925,760">
            <v:rect style="position:absolute;left:3660;top:309;width:915;height:750" filled="true" fillcolor="#b4c6e7" stroked="false">
              <v:fill type="solid"/>
            </v:rect>
            <v:rect style="position:absolute;left:3660;top:309;width:915;height:750" filled="false" stroked="true" strokeweight=".5pt" strokecolor="#000000">
              <v:stroke dashstyle="solid"/>
            </v:rect>
            <v:shape style="position:absolute;left:3809;top:386;width:617;height:597" type="#_x0000_t75" alt="Medicine" stroked="false">
              <v:imagedata r:id="rId10" o:title=""/>
            </v:shape>
            <w10:wrap type="topAndBottom"/>
          </v:group>
        </w:pict>
      </w:r>
      <w:r>
        <w:rPr/>
        <w:pict>
          <v:shape style="position:absolute;margin-left:236.25pt;margin-top:15.363477pt;width:282pt;height:37.5pt;mso-position-horizontal-relative:page;mso-position-vertical-relative:paragraph;z-index:-251657216;mso-wrap-distance-left:0;mso-wrap-distance-right:0" type="#_x0000_t202" filled="false" stroked="true" strokeweight=".5pt" strokecolor="#000000">
            <v:textbox inset="0,0,0,0">
              <w:txbxContent>
                <w:p>
                  <w:pPr>
                    <w:spacing w:before="147"/>
                    <w:ind w:left="145" w:right="0" w:firstLine="0"/>
                    <w:jc w:val="left"/>
                    <w:rPr>
                      <w:b/>
                      <w:sz w:val="22"/>
                    </w:rPr>
                  </w:pPr>
                  <w:r>
                    <w:rPr>
                      <w:b/>
                      <w:sz w:val="22"/>
                    </w:rPr>
                    <w:t>Therapeutic Products (Pharmaceutical Drugs)</w:t>
                  </w:r>
                </w:p>
              </w:txbxContent>
            </v:textbox>
            <v:stroke dashstyle="solid"/>
            <w10:wrap type="topAndBottom"/>
          </v:shape>
        </w:pict>
      </w:r>
    </w:p>
    <w:p>
      <w:pPr>
        <w:pStyle w:val="BodyText"/>
        <w:spacing w:before="2"/>
        <w:rPr>
          <w:sz w:val="6"/>
        </w:rPr>
      </w:pPr>
    </w:p>
    <w:p>
      <w:pPr>
        <w:spacing w:line="240" w:lineRule="auto"/>
        <w:ind w:left="3655" w:right="0" w:firstLine="0"/>
        <w:rPr>
          <w:sz w:val="20"/>
        </w:rPr>
      </w:pPr>
      <w:r>
        <w:rPr>
          <w:sz w:val="20"/>
        </w:rPr>
        <w:pict>
          <v:group style="width:46.25pt;height:38pt;mso-position-horizontal-relative:char;mso-position-vertical-relative:line" coordorigin="0,0" coordsize="925,760">
            <v:rect style="position:absolute;left:5;top:5;width:915;height:750" filled="true" fillcolor="#c5dfb4" stroked="false">
              <v:fill type="solid"/>
            </v:rect>
            <v:rect style="position:absolute;left:5;top:5;width:915;height:750" filled="false" stroked="true" strokeweight=".5pt" strokecolor="#000000">
              <v:stroke dashstyle="solid"/>
            </v:rect>
            <v:shape style="position:absolute;left:154;top:83;width:617;height:596" type="#_x0000_t75" alt="Plant" stroked="false">
              <v:imagedata r:id="rId11" o:title=""/>
            </v:shape>
          </v:group>
        </w:pict>
      </w:r>
      <w:r>
        <w:rPr>
          <w:sz w:val="20"/>
        </w:rPr>
      </w:r>
      <w:r>
        <w:rPr>
          <w:rFonts w:ascii="Times New Roman"/>
          <w:spacing w:val="70"/>
          <w:sz w:val="20"/>
        </w:rPr>
        <w:t> </w:t>
      </w:r>
      <w:r>
        <w:rPr>
          <w:spacing w:val="70"/>
          <w:sz w:val="20"/>
        </w:rPr>
        <w:pict>
          <v:shape style="width:282pt;height:37.5pt;mso-position-horizontal-relative:char;mso-position-vertical-relative:line" type="#_x0000_t202" filled="false" stroked="true" strokeweight=".5pt" strokecolor="#000000">
            <w10:anchorlock/>
            <v:textbox inset="0,0,0,0">
              <w:txbxContent>
                <w:p>
                  <w:pPr>
                    <w:spacing w:before="72"/>
                    <w:ind w:left="145" w:right="0" w:firstLine="0"/>
                    <w:jc w:val="left"/>
                    <w:rPr>
                      <w:b/>
                      <w:sz w:val="22"/>
                    </w:rPr>
                  </w:pPr>
                  <w:r>
                    <w:rPr>
                      <w:b/>
                      <w:sz w:val="22"/>
                    </w:rPr>
                    <w:t>Non-Prescription &amp; Natural Health Products –</w:t>
                  </w:r>
                </w:p>
                <w:p>
                  <w:pPr>
                    <w:pStyle w:val="BodyText"/>
                    <w:spacing w:before="20"/>
                    <w:ind w:left="145"/>
                  </w:pPr>
                  <w:r>
                    <w:rPr/>
                    <w:t>supplements, vitamins, herbal remedies, minerals</w:t>
                  </w:r>
                </w:p>
              </w:txbxContent>
            </v:textbox>
            <v:stroke dashstyle="solid"/>
          </v:shape>
        </w:pict>
      </w:r>
      <w:r>
        <w:rPr>
          <w:spacing w:val="70"/>
          <w:sz w:val="20"/>
        </w:rPr>
      </w:r>
    </w:p>
    <w:p>
      <w:pPr>
        <w:pStyle w:val="BodyText"/>
        <w:spacing w:before="8"/>
        <w:rPr>
          <w:sz w:val="4"/>
        </w:rPr>
      </w:pPr>
    </w:p>
    <w:p>
      <w:pPr>
        <w:spacing w:line="240" w:lineRule="auto"/>
        <w:ind w:left="3655" w:right="0" w:firstLine="0"/>
        <w:rPr>
          <w:sz w:val="20"/>
        </w:rPr>
      </w:pPr>
      <w:r>
        <w:rPr>
          <w:sz w:val="20"/>
        </w:rPr>
        <w:pict>
          <v:group style="width:46.25pt;height:39.5pt;mso-position-horizontal-relative:char;mso-position-vertical-relative:line" coordorigin="0,0" coordsize="925,790">
            <v:rect style="position:absolute;left:5;top:5;width:915;height:780" filled="true" fillcolor="#d0cece" stroked="false">
              <v:fill type="solid"/>
            </v:rect>
            <v:rect style="position:absolute;left:5;top:5;width:915;height:780" filled="false" stroked="true" strokeweight=".5pt" strokecolor="#000000">
              <v:stroke dashstyle="solid"/>
            </v:rect>
            <v:shape style="position:absolute;left:154;top:82;width:617;height:616" type="#_x0000_t75" alt="Radioactive" stroked="false">
              <v:imagedata r:id="rId12" o:title=""/>
            </v:shape>
          </v:group>
        </w:pict>
      </w:r>
      <w:r>
        <w:rPr>
          <w:sz w:val="20"/>
        </w:rPr>
      </w:r>
      <w:r>
        <w:rPr>
          <w:rFonts w:ascii="Times New Roman"/>
          <w:spacing w:val="70"/>
          <w:sz w:val="20"/>
        </w:rPr>
        <w:t> </w:t>
      </w:r>
      <w:r>
        <w:rPr>
          <w:spacing w:val="70"/>
          <w:sz w:val="20"/>
        </w:rPr>
        <w:pict>
          <v:shape style="width:282pt;height:37.5pt;mso-position-horizontal-relative:char;mso-position-vertical-relative:line" type="#_x0000_t202" filled="false" stroked="true" strokeweight=".5pt" strokecolor="#000000">
            <w10:anchorlock/>
            <v:textbox inset="0,0,0,0">
              <w:txbxContent>
                <w:p>
                  <w:pPr>
                    <w:spacing w:line="256" w:lineRule="auto" w:before="71"/>
                    <w:ind w:left="145" w:right="857" w:firstLine="0"/>
                    <w:jc w:val="left"/>
                    <w:rPr>
                      <w:sz w:val="22"/>
                    </w:rPr>
                  </w:pPr>
                  <w:r>
                    <w:rPr>
                      <w:b/>
                      <w:sz w:val="22"/>
                    </w:rPr>
                    <w:t>Radiopharmaceuticals – </w:t>
                  </w:r>
                  <w:r>
                    <w:rPr>
                      <w:sz w:val="22"/>
                    </w:rPr>
                    <w:t>molecular imaging probes, contrast agents or tracers (i.e. fluorine, gallium)</w:t>
                  </w:r>
                </w:p>
              </w:txbxContent>
            </v:textbox>
            <v:stroke dashstyle="solid"/>
          </v:shape>
        </w:pict>
      </w:r>
      <w:r>
        <w:rPr>
          <w:spacing w:val="70"/>
          <w:sz w:val="20"/>
        </w:rPr>
      </w:r>
    </w:p>
    <w:p>
      <w:pPr>
        <w:pStyle w:val="BodyText"/>
        <w:rPr>
          <w:sz w:val="4"/>
        </w:rPr>
      </w:pPr>
    </w:p>
    <w:p>
      <w:pPr>
        <w:spacing w:line="240" w:lineRule="auto"/>
        <w:ind w:left="3655" w:right="0" w:firstLine="0"/>
        <w:rPr>
          <w:sz w:val="20"/>
        </w:rPr>
      </w:pPr>
      <w:r>
        <w:rPr>
          <w:sz w:val="20"/>
        </w:rPr>
        <w:pict>
          <v:group style="width:46.25pt;height:39.5pt;mso-position-horizontal-relative:char;mso-position-vertical-relative:line" coordorigin="0,0" coordsize="925,790">
            <v:rect style="position:absolute;left:5;top:5;width:915;height:780" filled="true" fillcolor="#ff0000" stroked="false">
              <v:fill type="solid"/>
            </v:rect>
            <v:rect style="position:absolute;left:5;top:5;width:915;height:780" filled="false" stroked="true" strokeweight=".5pt" strokecolor="#000000">
              <v:stroke dashstyle="solid"/>
            </v:rect>
            <v:shape style="position:absolute;left:154;top:82;width:617;height:617" type="#_x0000_t75" alt="Water" stroked="false">
              <v:imagedata r:id="rId13" o:title=""/>
            </v:shape>
          </v:group>
        </w:pict>
      </w:r>
      <w:r>
        <w:rPr>
          <w:sz w:val="20"/>
        </w:rPr>
      </w:r>
      <w:r>
        <w:rPr>
          <w:rFonts w:ascii="Times New Roman"/>
          <w:spacing w:val="70"/>
          <w:sz w:val="20"/>
        </w:rPr>
        <w:t> </w:t>
      </w:r>
      <w:r>
        <w:rPr>
          <w:spacing w:val="70"/>
          <w:sz w:val="20"/>
        </w:rPr>
        <w:pict>
          <v:shape style="width:282pt;height:37.5pt;mso-position-horizontal-relative:char;mso-position-vertical-relative:line" type="#_x0000_t202" filled="false" stroked="true" strokeweight=".5pt" strokecolor="#000000">
            <w10:anchorlock/>
            <v:textbox inset="0,0,0,0">
              <w:txbxContent>
                <w:p>
                  <w:pPr>
                    <w:spacing w:line="256" w:lineRule="auto" w:before="71"/>
                    <w:ind w:left="145" w:right="428" w:firstLine="0"/>
                    <w:jc w:val="left"/>
                    <w:rPr>
                      <w:sz w:val="22"/>
                    </w:rPr>
                  </w:pPr>
                  <w:r>
                    <w:rPr>
                      <w:b/>
                      <w:sz w:val="22"/>
                    </w:rPr>
                    <w:t>Biologics &amp; Genetic Therapies – </w:t>
                  </w:r>
                  <w:r>
                    <w:rPr>
                      <w:sz w:val="22"/>
                    </w:rPr>
                    <w:t>cells, vaccines, gene therapies, blood &amp; blood products (i.e. immunoglobulin)</w:t>
                  </w:r>
                </w:p>
              </w:txbxContent>
            </v:textbox>
            <v:stroke dashstyle="solid"/>
          </v:shape>
        </w:pict>
      </w:r>
      <w:r>
        <w:rPr>
          <w:spacing w:val="70"/>
          <w:sz w:val="20"/>
        </w:rPr>
      </w:r>
    </w:p>
    <w:p>
      <w:pPr>
        <w:pStyle w:val="BodyText"/>
        <w:rPr>
          <w:sz w:val="6"/>
        </w:rPr>
      </w:pPr>
    </w:p>
    <w:p>
      <w:pPr>
        <w:spacing w:line="240" w:lineRule="auto"/>
        <w:ind w:left="3655" w:right="0" w:firstLine="0"/>
        <w:rPr>
          <w:sz w:val="20"/>
        </w:rPr>
      </w:pPr>
      <w:r>
        <w:rPr>
          <w:sz w:val="20"/>
        </w:rPr>
        <w:pict>
          <v:group style="width:46.25pt;height:38pt;mso-position-horizontal-relative:char;mso-position-vertical-relative:line" coordorigin="0,0" coordsize="925,760">
            <v:rect style="position:absolute;left:5;top:5;width:915;height:750" filled="true" fillcolor="#fff1cc" stroked="false">
              <v:fill type="solid"/>
            </v:rect>
            <v:rect style="position:absolute;left:5;top:5;width:915;height:750" filled="false" stroked="true" strokeweight=".5pt" strokecolor="#000000">
              <v:stroke dashstyle="solid"/>
            </v:rect>
            <v:shape style="position:absolute;left:154;top:83;width:617;height:596" type="#_x0000_t75" alt="Stethoscope" stroked="false">
              <v:imagedata r:id="rId14" o:title=""/>
            </v:shape>
          </v:group>
        </w:pict>
      </w:r>
      <w:r>
        <w:rPr>
          <w:sz w:val="20"/>
        </w:rPr>
      </w:r>
      <w:r>
        <w:rPr>
          <w:rFonts w:ascii="Times New Roman"/>
          <w:spacing w:val="70"/>
          <w:sz w:val="20"/>
        </w:rPr>
        <w:t> </w:t>
      </w:r>
      <w:r>
        <w:rPr>
          <w:spacing w:val="70"/>
          <w:sz w:val="20"/>
        </w:rPr>
        <w:pict>
          <v:shape style="width:282pt;height:37.5pt;mso-position-horizontal-relative:char;mso-position-vertical-relative:line" type="#_x0000_t202" filled="false" stroked="true" strokeweight=".5pt" strokecolor="#000000">
            <w10:anchorlock/>
            <v:textbox inset="0,0,0,0">
              <w:txbxContent>
                <w:p>
                  <w:pPr>
                    <w:spacing w:line="256" w:lineRule="auto" w:before="72"/>
                    <w:ind w:left="145" w:right="1071" w:firstLine="0"/>
                    <w:jc w:val="left"/>
                    <w:rPr>
                      <w:sz w:val="22"/>
                    </w:rPr>
                  </w:pPr>
                  <w:r>
                    <w:rPr>
                      <w:b/>
                      <w:sz w:val="22"/>
                    </w:rPr>
                    <w:t>Medical Devices (Class II, III or IV) – </w:t>
                  </w:r>
                  <w:r>
                    <w:rPr>
                      <w:sz w:val="22"/>
                    </w:rPr>
                    <w:t>pacemakers, orthopedic devices, device software</w:t>
                  </w:r>
                </w:p>
              </w:txbxContent>
            </v:textbox>
            <v:stroke dashstyle="solid"/>
          </v:shape>
        </w:pict>
      </w:r>
      <w:r>
        <w:rPr>
          <w:spacing w:val="70"/>
          <w:sz w:val="20"/>
        </w:rPr>
      </w:r>
    </w:p>
    <w:p>
      <w:pPr>
        <w:pStyle w:val="BodyText"/>
      </w:pPr>
    </w:p>
    <w:p>
      <w:pPr>
        <w:pStyle w:val="BodyText"/>
        <w:spacing w:before="10"/>
        <w:rPr>
          <w:sz w:val="21"/>
        </w:rPr>
      </w:pPr>
    </w:p>
    <w:p>
      <w:pPr>
        <w:pStyle w:val="Heading5"/>
        <w:spacing w:line="256" w:lineRule="auto" w:before="0"/>
        <w:ind w:right="1302"/>
      </w:pPr>
      <w:r>
        <w:rPr>
          <w:i/>
          <w:color w:val="006FC0"/>
        </w:rPr>
        <w:t>A Health Canada Clinical Trial Application (CTA) is required when a drug (pharmaceutical and/or biologic and </w:t>
      </w:r>
      <w:r>
        <w:rPr>
          <w:color w:val="006FC0"/>
        </w:rPr>
        <w:t>radiopharmaceutical) or natural health product:</w:t>
      </w:r>
    </w:p>
    <w:p>
      <w:pPr>
        <w:pStyle w:val="ListParagraph"/>
        <w:numPr>
          <w:ilvl w:val="0"/>
          <w:numId w:val="1"/>
        </w:numPr>
        <w:tabs>
          <w:tab w:pos="1440" w:val="left" w:leader="none"/>
          <w:tab w:pos="1441" w:val="left" w:leader="none"/>
        </w:tabs>
        <w:spacing w:line="240" w:lineRule="auto" w:before="167" w:after="0"/>
        <w:ind w:left="1440" w:right="0" w:hanging="361"/>
        <w:jc w:val="left"/>
        <w:rPr>
          <w:sz w:val="22"/>
        </w:rPr>
      </w:pPr>
      <w:r>
        <w:rPr>
          <w:sz w:val="22"/>
        </w:rPr>
        <w:t>Has not been approved by Health Canada or is in its development stages (Phase</w:t>
      </w:r>
      <w:r>
        <w:rPr>
          <w:spacing w:val="-13"/>
          <w:sz w:val="22"/>
        </w:rPr>
        <w:t> </w:t>
      </w:r>
      <w:r>
        <w:rPr>
          <w:sz w:val="22"/>
        </w:rPr>
        <w:t>I-III)</w:t>
      </w:r>
    </w:p>
    <w:p>
      <w:pPr>
        <w:pStyle w:val="ListParagraph"/>
        <w:numPr>
          <w:ilvl w:val="0"/>
          <w:numId w:val="1"/>
        </w:numPr>
        <w:tabs>
          <w:tab w:pos="1440" w:val="left" w:leader="none"/>
          <w:tab w:pos="1441" w:val="left" w:leader="none"/>
        </w:tabs>
        <w:spacing w:line="240" w:lineRule="auto" w:before="20" w:after="0"/>
        <w:ind w:left="1440" w:right="0" w:hanging="361"/>
        <w:jc w:val="left"/>
        <w:rPr>
          <w:sz w:val="22"/>
        </w:rPr>
      </w:pPr>
      <w:r>
        <w:rPr>
          <w:sz w:val="22"/>
        </w:rPr>
        <w:t>Is approved but is being used for a new indication or a new clinical</w:t>
      </w:r>
      <w:r>
        <w:rPr>
          <w:spacing w:val="-8"/>
          <w:sz w:val="22"/>
        </w:rPr>
        <w:t> </w:t>
      </w:r>
      <w:r>
        <w:rPr>
          <w:sz w:val="22"/>
        </w:rPr>
        <w:t>use</w:t>
      </w:r>
    </w:p>
    <w:p>
      <w:pPr>
        <w:pStyle w:val="ListParagraph"/>
        <w:numPr>
          <w:ilvl w:val="0"/>
          <w:numId w:val="1"/>
        </w:numPr>
        <w:tabs>
          <w:tab w:pos="1440" w:val="left" w:leader="none"/>
          <w:tab w:pos="1441" w:val="left" w:leader="none"/>
        </w:tabs>
        <w:spacing w:line="240" w:lineRule="auto" w:before="22" w:after="0"/>
        <w:ind w:left="1440" w:right="0" w:hanging="361"/>
        <w:jc w:val="left"/>
        <w:rPr>
          <w:sz w:val="22"/>
        </w:rPr>
      </w:pPr>
      <w:r>
        <w:rPr>
          <w:sz w:val="22"/>
        </w:rPr>
        <w:t>Is approved but is being used for a different target</w:t>
      </w:r>
      <w:r>
        <w:rPr>
          <w:spacing w:val="-4"/>
          <w:sz w:val="22"/>
        </w:rPr>
        <w:t> </w:t>
      </w:r>
      <w:r>
        <w:rPr>
          <w:sz w:val="22"/>
        </w:rPr>
        <w:t>population</w:t>
      </w:r>
    </w:p>
    <w:p>
      <w:pPr>
        <w:pStyle w:val="ListParagraph"/>
        <w:numPr>
          <w:ilvl w:val="0"/>
          <w:numId w:val="1"/>
        </w:numPr>
        <w:tabs>
          <w:tab w:pos="1440" w:val="left" w:leader="none"/>
          <w:tab w:pos="1441" w:val="left" w:leader="none"/>
        </w:tabs>
        <w:spacing w:line="240" w:lineRule="auto" w:before="20" w:after="0"/>
        <w:ind w:left="1440" w:right="0" w:hanging="361"/>
        <w:jc w:val="left"/>
        <w:rPr>
          <w:sz w:val="22"/>
        </w:rPr>
      </w:pPr>
      <w:r>
        <w:rPr>
          <w:sz w:val="22"/>
        </w:rPr>
        <w:t>Is approved but is using an alternate route of</w:t>
      </w:r>
      <w:r>
        <w:rPr>
          <w:spacing w:val="-10"/>
          <w:sz w:val="22"/>
        </w:rPr>
        <w:t> </w:t>
      </w:r>
      <w:r>
        <w:rPr>
          <w:sz w:val="22"/>
        </w:rPr>
        <w:t>administration</w:t>
      </w:r>
    </w:p>
    <w:p>
      <w:pPr>
        <w:pStyle w:val="ListParagraph"/>
        <w:numPr>
          <w:ilvl w:val="0"/>
          <w:numId w:val="1"/>
        </w:numPr>
        <w:tabs>
          <w:tab w:pos="1440" w:val="left" w:leader="none"/>
          <w:tab w:pos="1441" w:val="left" w:leader="none"/>
        </w:tabs>
        <w:spacing w:line="393" w:lineRule="auto" w:before="20" w:after="0"/>
        <w:ind w:left="720" w:right="4647" w:firstLine="360"/>
        <w:jc w:val="left"/>
        <w:rPr>
          <w:sz w:val="22"/>
        </w:rPr>
      </w:pPr>
      <w:r>
        <w:rPr>
          <w:sz w:val="22"/>
        </w:rPr>
        <w:t>Is using a dosage outside of the marketed approved dose regimen Note:</w:t>
      </w:r>
    </w:p>
    <w:p>
      <w:pPr>
        <w:pStyle w:val="ListParagraph"/>
        <w:numPr>
          <w:ilvl w:val="0"/>
          <w:numId w:val="1"/>
        </w:numPr>
        <w:tabs>
          <w:tab w:pos="1440" w:val="left" w:leader="none"/>
          <w:tab w:pos="1441" w:val="left" w:leader="none"/>
        </w:tabs>
        <w:spacing w:line="256" w:lineRule="auto" w:before="21" w:after="0"/>
        <w:ind w:left="1440" w:right="789" w:hanging="361"/>
        <w:jc w:val="left"/>
        <w:rPr>
          <w:sz w:val="22"/>
        </w:rPr>
      </w:pPr>
      <w:r>
        <w:rPr>
          <w:sz w:val="22"/>
        </w:rPr>
        <w:t>Observational trials and phase IV trials are not subject to Health Canada CTA process. Phase IV trials are trials involving marketed drugs where the investigation is to be conducted within the parameters of its marketing approval (notice of compliance (NOC)/drug identification number</w:t>
      </w:r>
      <w:r>
        <w:rPr>
          <w:spacing w:val="-10"/>
          <w:sz w:val="22"/>
        </w:rPr>
        <w:t> </w:t>
      </w:r>
      <w:r>
        <w:rPr>
          <w:sz w:val="22"/>
        </w:rPr>
        <w:t>(DIN)).</w:t>
      </w:r>
    </w:p>
    <w:p>
      <w:pPr>
        <w:pStyle w:val="Heading5"/>
        <w:rPr>
          <w:i/>
        </w:rPr>
      </w:pPr>
      <w:r>
        <w:rPr>
          <w:i/>
          <w:color w:val="006FC0"/>
        </w:rPr>
        <w:t>A Health Canada Application for Investigational Testing Authorization (ITA) is required for:</w:t>
      </w:r>
    </w:p>
    <w:p>
      <w:pPr>
        <w:pStyle w:val="ListParagraph"/>
        <w:numPr>
          <w:ilvl w:val="0"/>
          <w:numId w:val="1"/>
        </w:numPr>
        <w:tabs>
          <w:tab w:pos="1440" w:val="left" w:leader="none"/>
          <w:tab w:pos="1441" w:val="left" w:leader="none"/>
        </w:tabs>
        <w:spacing w:line="240" w:lineRule="auto" w:before="183" w:after="0"/>
        <w:ind w:left="1440" w:right="0" w:hanging="361"/>
        <w:jc w:val="left"/>
        <w:rPr>
          <w:sz w:val="22"/>
        </w:rPr>
      </w:pPr>
      <w:r>
        <w:rPr>
          <w:sz w:val="22"/>
        </w:rPr>
        <w:t>Class II, III, IV medical</w:t>
      </w:r>
      <w:r>
        <w:rPr>
          <w:spacing w:val="-7"/>
          <w:sz w:val="22"/>
        </w:rPr>
        <w:t> </w:t>
      </w:r>
      <w:r>
        <w:rPr>
          <w:sz w:val="22"/>
        </w:rPr>
        <w:t>devices</w:t>
      </w:r>
    </w:p>
    <w:p>
      <w:pPr>
        <w:pStyle w:val="BodyText"/>
        <w:spacing w:before="10"/>
        <w:rPr>
          <w:sz w:val="20"/>
        </w:rPr>
      </w:pPr>
    </w:p>
    <w:p>
      <w:pPr>
        <w:pStyle w:val="BodyText"/>
        <w:spacing w:before="56"/>
        <w:ind w:left="720"/>
      </w:pPr>
      <w:r>
        <w:rPr/>
        <w:t>Note:</w:t>
      </w:r>
    </w:p>
    <w:p>
      <w:pPr>
        <w:pStyle w:val="BodyText"/>
        <w:spacing w:before="20"/>
        <w:ind w:left="1440"/>
      </w:pPr>
      <w:r>
        <w:rPr/>
        <w:t>Class I medical devices are not subject to a HC application for ITA.</w:t>
      </w:r>
    </w:p>
    <w:p>
      <w:pPr>
        <w:pStyle w:val="BodyText"/>
        <w:rPr>
          <w:sz w:val="20"/>
        </w:rPr>
      </w:pPr>
    </w:p>
    <w:p>
      <w:pPr>
        <w:pStyle w:val="BodyText"/>
        <w:spacing w:before="4"/>
        <w:rPr>
          <w:sz w:val="27"/>
        </w:rPr>
      </w:pPr>
    </w:p>
    <w:p>
      <w:pPr>
        <w:pStyle w:val="BodyText"/>
        <w:spacing w:line="256" w:lineRule="auto" w:before="56"/>
        <w:ind w:left="720" w:right="667"/>
      </w:pPr>
      <w:r>
        <w:rPr/>
        <w:t>For additional information related to Investigational Testing Authorization (ITA) for medical devices, please refer to </w:t>
      </w:r>
      <w:hyperlink r:id="rId15">
        <w:r>
          <w:rPr>
            <w:color w:val="0462C1"/>
            <w:u w:val="single" w:color="0462C1"/>
          </w:rPr>
          <w:t>N2</w:t>
        </w:r>
      </w:hyperlink>
      <w:r>
        <w:rPr>
          <w:color w:val="0462C1"/>
        </w:rPr>
        <w:t> </w:t>
      </w:r>
      <w:hyperlink r:id="rId15">
        <w:r>
          <w:rPr>
            <w:color w:val="0462C1"/>
            <w:u w:val="single" w:color="0462C1"/>
          </w:rPr>
          <w:t>SOP 024 ITA for Medical Devices</w:t>
        </w:r>
      </w:hyperlink>
    </w:p>
    <w:p>
      <w:pPr>
        <w:spacing w:after="0" w:line="256" w:lineRule="auto"/>
        <w:sectPr>
          <w:pgSz w:w="12240" w:h="15840"/>
          <w:pgMar w:top="980" w:bottom="280" w:left="0" w:right="260"/>
        </w:sectPr>
      </w:pPr>
    </w:p>
    <w:p>
      <w:pPr>
        <w:pStyle w:val="BodyText"/>
        <w:spacing w:before="1"/>
        <w:rPr>
          <w:sz w:val="26"/>
        </w:rPr>
      </w:pPr>
    </w:p>
    <w:p>
      <w:pPr>
        <w:pStyle w:val="ListParagraph"/>
        <w:numPr>
          <w:ilvl w:val="1"/>
          <w:numId w:val="1"/>
        </w:numPr>
        <w:tabs>
          <w:tab w:pos="3915" w:val="left" w:leader="none"/>
        </w:tabs>
        <w:spacing w:line="259" w:lineRule="auto" w:before="101" w:after="0"/>
        <w:ind w:left="3914" w:right="842" w:hanging="360"/>
        <w:jc w:val="both"/>
        <w:rPr>
          <w:sz w:val="22"/>
        </w:rPr>
      </w:pPr>
      <w:r>
        <w:rPr/>
        <w:pict>
          <v:group style="position:absolute;margin-left:0pt;margin-top:-16.414228pt;width:171.15pt;height:76.7pt;mso-position-horizontal-relative:page;mso-position-vertical-relative:paragraph;z-index:251671552" coordorigin="0,-328" coordsize="3423,1534">
            <v:shape style="position:absolute;left:0;top:-329;width:3423;height:1534" type="#_x0000_t75" stroked="false">
              <v:imagedata r:id="rId7" o:title=""/>
            </v:shape>
            <v:shape style="position:absolute;left:0;top:-271;width:3094;height:1404" type="#_x0000_t75" stroked="false">
              <v:imagedata r:id="rId16" o:title=""/>
            </v:shape>
            <v:shape style="position:absolute;left:50;top:-281;width:3300;height:1370" type="#_x0000_t75" stroked="false">
              <v:imagedata r:id="rId17" o:title=""/>
            </v:shape>
            <v:shape style="position:absolute;left:0;top:-329;width:3423;height:1534" type="#_x0000_t202" filled="false" stroked="false">
              <v:textbox inset="0,0,0,0">
                <w:txbxContent>
                  <w:p>
                    <w:pPr>
                      <w:spacing w:line="240" w:lineRule="auto" w:before="0"/>
                      <w:rPr>
                        <w:sz w:val="34"/>
                      </w:rPr>
                    </w:pPr>
                  </w:p>
                  <w:p>
                    <w:pPr>
                      <w:spacing w:before="0"/>
                      <w:ind w:left="912" w:right="0" w:firstLine="0"/>
                      <w:jc w:val="left"/>
                      <w:rPr>
                        <w:sz w:val="36"/>
                      </w:rPr>
                    </w:pPr>
                    <w:r>
                      <w:rPr>
                        <w:color w:val="FFFFFF"/>
                        <w:sz w:val="36"/>
                      </w:rPr>
                      <w:t>Protocol</w:t>
                    </w:r>
                  </w:p>
                </w:txbxContent>
              </v:textbox>
              <w10:wrap type="none"/>
            </v:shape>
            <w10:wrap type="none"/>
          </v:group>
        </w:pict>
      </w:r>
      <w:r>
        <w:rPr>
          <w:sz w:val="22"/>
        </w:rPr>
        <w:t>A protocol that is to be submitted to Health Canada for review/approval must be formatted according to section 6 of the </w:t>
      </w:r>
      <w:r>
        <w:rPr>
          <w:b/>
          <w:sz w:val="22"/>
        </w:rPr>
        <w:t>International Council for Harmonisation Good Clinical Practice (GCP) </w:t>
      </w:r>
      <w:r>
        <w:rPr>
          <w:sz w:val="22"/>
        </w:rPr>
        <w:t>guidelines to meet Health Canada</w:t>
      </w:r>
      <w:r>
        <w:rPr>
          <w:spacing w:val="-16"/>
          <w:sz w:val="22"/>
        </w:rPr>
        <w:t> </w:t>
      </w:r>
      <w:r>
        <w:rPr>
          <w:sz w:val="22"/>
        </w:rPr>
        <w:t>requirements.</w:t>
      </w:r>
    </w:p>
    <w:p>
      <w:pPr>
        <w:pStyle w:val="BodyText"/>
      </w:pPr>
    </w:p>
    <w:p>
      <w:pPr>
        <w:spacing w:before="179"/>
        <w:ind w:left="3554" w:right="0" w:firstLine="0"/>
        <w:jc w:val="left"/>
        <w:rPr>
          <w:b/>
          <w:sz w:val="22"/>
        </w:rPr>
      </w:pPr>
      <w:r>
        <w:rPr>
          <w:b/>
          <w:sz w:val="22"/>
        </w:rPr>
        <w:t>Useful Links/Resources:</w:t>
      </w:r>
    </w:p>
    <w:p>
      <w:pPr>
        <w:pStyle w:val="ListParagraph"/>
        <w:numPr>
          <w:ilvl w:val="2"/>
          <w:numId w:val="1"/>
        </w:numPr>
        <w:tabs>
          <w:tab w:pos="4275" w:val="left" w:leader="none"/>
          <w:tab w:pos="4276" w:val="left" w:leader="none"/>
        </w:tabs>
        <w:spacing w:line="240" w:lineRule="auto" w:before="183" w:after="0"/>
        <w:ind w:left="4275" w:right="0" w:hanging="362"/>
        <w:jc w:val="left"/>
        <w:rPr>
          <w:sz w:val="22"/>
        </w:rPr>
      </w:pPr>
      <w:hyperlink r:id="rId18">
        <w:r>
          <w:rPr>
            <w:color w:val="0462C1"/>
            <w:sz w:val="22"/>
            <w:u w:val="single" w:color="0462C1"/>
          </w:rPr>
          <w:t>ICH/GCP Good Clinical Practice</w:t>
        </w:r>
        <w:r>
          <w:rPr>
            <w:color w:val="0462C1"/>
            <w:spacing w:val="-7"/>
            <w:sz w:val="22"/>
            <w:u w:val="single" w:color="0462C1"/>
          </w:rPr>
          <w:t> </w:t>
        </w:r>
        <w:r>
          <w:rPr>
            <w:color w:val="0462C1"/>
            <w:sz w:val="22"/>
            <w:u w:val="single" w:color="0462C1"/>
          </w:rPr>
          <w:t>Guidelines</w:t>
        </w:r>
      </w:hyperlink>
    </w:p>
    <w:p>
      <w:pPr>
        <w:pStyle w:val="ListParagraph"/>
        <w:numPr>
          <w:ilvl w:val="2"/>
          <w:numId w:val="1"/>
        </w:numPr>
        <w:tabs>
          <w:tab w:pos="4275" w:val="left" w:leader="none"/>
          <w:tab w:pos="4276" w:val="left" w:leader="none"/>
        </w:tabs>
        <w:spacing w:line="240" w:lineRule="auto" w:before="20" w:after="0"/>
        <w:ind w:left="4275" w:right="0" w:hanging="362"/>
        <w:jc w:val="left"/>
        <w:rPr>
          <w:sz w:val="22"/>
        </w:rPr>
      </w:pPr>
      <w:hyperlink r:id="rId19">
        <w:r>
          <w:rPr>
            <w:color w:val="0462C1"/>
            <w:sz w:val="22"/>
            <w:u w:val="single" w:color="0462C1"/>
          </w:rPr>
          <w:t>SPIRIT</w:t>
        </w:r>
        <w:r>
          <w:rPr>
            <w:color w:val="0462C1"/>
            <w:spacing w:val="-1"/>
            <w:sz w:val="22"/>
            <w:u w:val="single" w:color="0462C1"/>
          </w:rPr>
          <w:t> </w:t>
        </w:r>
        <w:r>
          <w:rPr>
            <w:color w:val="0462C1"/>
            <w:sz w:val="22"/>
            <w:u w:val="single" w:color="0462C1"/>
          </w:rPr>
          <w:t>Checklist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pStyle w:val="ListParagraph"/>
        <w:numPr>
          <w:ilvl w:val="1"/>
          <w:numId w:val="1"/>
        </w:numPr>
        <w:tabs>
          <w:tab w:pos="3914" w:val="left" w:leader="none"/>
          <w:tab w:pos="3915" w:val="left" w:leader="none"/>
        </w:tabs>
        <w:spacing w:line="256" w:lineRule="auto" w:before="0" w:after="0"/>
        <w:ind w:left="3914" w:right="1219" w:hanging="360"/>
        <w:jc w:val="left"/>
        <w:rPr>
          <w:sz w:val="22"/>
        </w:rPr>
      </w:pPr>
      <w:r>
        <w:rPr/>
        <w:pict>
          <v:group style="position:absolute;margin-left:0pt;margin-top:-32.047508pt;width:162.65pt;height:75.05pt;mso-position-horizontal-relative:page;mso-position-vertical-relative:paragraph;z-index:251673600" coordorigin="0,-641" coordsize="3253,1501">
            <v:shape style="position:absolute;left:0;top:-641;width:3253;height:1501" type="#_x0000_t75" stroked="false">
              <v:imagedata r:id="rId20" o:title=""/>
            </v:shape>
            <v:shape style="position:absolute;left:0;top:-584;width:2931;height:1385" type="#_x0000_t75" stroked="false">
              <v:imagedata r:id="rId21" o:title=""/>
            </v:shape>
            <v:shape style="position:absolute;left:0;top:-593;width:3180;height:1350" type="#_x0000_t75" stroked="false">
              <v:imagedata r:id="rId22" o:title=""/>
            </v:shape>
            <v:shape style="position:absolute;left:0;top:-641;width:3253;height:1501" type="#_x0000_t202" filled="false" stroked="false">
              <v:textbox inset="0,0,0,0">
                <w:txbxContent>
                  <w:p>
                    <w:pPr>
                      <w:spacing w:line="259" w:lineRule="auto" w:before="171"/>
                      <w:ind w:left="672" w:right="803" w:hanging="380"/>
                      <w:jc w:val="left"/>
                      <w:rPr>
                        <w:sz w:val="36"/>
                      </w:rPr>
                    </w:pPr>
                    <w:r>
                      <w:rPr>
                        <w:color w:val="FFFFFF"/>
                        <w:sz w:val="36"/>
                      </w:rPr>
                      <w:t>Health Canada Guidance</w:t>
                    </w:r>
                  </w:p>
                </w:txbxContent>
              </v:textbox>
              <w10:wrap type="none"/>
            </v:shape>
            <w10:wrap type="none"/>
          </v:group>
        </w:pict>
      </w:r>
      <w:r>
        <w:rPr>
          <w:sz w:val="22"/>
        </w:rPr>
        <w:t>Health Canada provides guidance on the application process and the specific requirements for drug, NHP and medical device</w:t>
      </w:r>
      <w:r>
        <w:rPr>
          <w:spacing w:val="-3"/>
          <w:sz w:val="22"/>
        </w:rPr>
        <w:t> </w:t>
      </w:r>
      <w:r>
        <w:rPr>
          <w:sz w:val="22"/>
        </w:rPr>
        <w:t>applications.</w:t>
      </w:r>
    </w:p>
    <w:p>
      <w:pPr>
        <w:pStyle w:val="ListParagraph"/>
        <w:numPr>
          <w:ilvl w:val="1"/>
          <w:numId w:val="1"/>
        </w:numPr>
        <w:tabs>
          <w:tab w:pos="3914" w:val="left" w:leader="none"/>
          <w:tab w:pos="3915" w:val="left" w:leader="none"/>
        </w:tabs>
        <w:spacing w:line="240" w:lineRule="auto" w:before="4" w:after="0"/>
        <w:ind w:left="3914" w:right="0" w:hanging="361"/>
        <w:jc w:val="left"/>
        <w:rPr>
          <w:sz w:val="22"/>
        </w:rPr>
      </w:pPr>
      <w:r>
        <w:rPr>
          <w:sz w:val="22"/>
        </w:rPr>
        <w:t>Pharmaceutical drugs are reviewed by the Therapeutic Directorate Branch</w:t>
      </w:r>
      <w:r>
        <w:rPr>
          <w:spacing w:val="-17"/>
          <w:sz w:val="22"/>
        </w:rPr>
        <w:t> </w:t>
      </w:r>
      <w:r>
        <w:rPr>
          <w:sz w:val="22"/>
        </w:rPr>
        <w:t>(TPD)</w:t>
      </w:r>
    </w:p>
    <w:p>
      <w:pPr>
        <w:pStyle w:val="ListParagraph"/>
        <w:numPr>
          <w:ilvl w:val="1"/>
          <w:numId w:val="1"/>
        </w:numPr>
        <w:tabs>
          <w:tab w:pos="3914" w:val="left" w:leader="none"/>
          <w:tab w:pos="3915" w:val="left" w:leader="none"/>
        </w:tabs>
        <w:spacing w:line="259" w:lineRule="auto" w:before="23" w:after="0"/>
        <w:ind w:left="3914" w:right="800" w:hanging="360"/>
        <w:jc w:val="left"/>
        <w:rPr>
          <w:sz w:val="22"/>
        </w:rPr>
      </w:pPr>
      <w:r>
        <w:rPr>
          <w:sz w:val="22"/>
        </w:rPr>
        <w:t>Biologic and radiopharmaceutical drugs are usually reviewed by the Biologics and Genetic Therapies</w:t>
      </w:r>
      <w:r>
        <w:rPr>
          <w:spacing w:val="-4"/>
          <w:sz w:val="22"/>
        </w:rPr>
        <w:t> </w:t>
      </w:r>
      <w:r>
        <w:rPr>
          <w:sz w:val="22"/>
        </w:rPr>
        <w:t>Directorate(BGTD)</w:t>
      </w:r>
    </w:p>
    <w:p>
      <w:pPr>
        <w:pStyle w:val="ListParagraph"/>
        <w:numPr>
          <w:ilvl w:val="1"/>
          <w:numId w:val="1"/>
        </w:numPr>
        <w:tabs>
          <w:tab w:pos="3914" w:val="left" w:leader="none"/>
          <w:tab w:pos="3915" w:val="left" w:leader="none"/>
        </w:tabs>
        <w:spacing w:line="259" w:lineRule="auto" w:before="0" w:after="0"/>
        <w:ind w:left="3914" w:right="1456" w:hanging="360"/>
        <w:jc w:val="left"/>
        <w:rPr>
          <w:sz w:val="22"/>
        </w:rPr>
      </w:pPr>
      <w:r>
        <w:rPr>
          <w:sz w:val="22"/>
        </w:rPr>
        <w:t>Natural health product applications are reviewed by the Natural and Non- Prescriptions Health Products Directorate</w:t>
      </w:r>
      <w:r>
        <w:rPr>
          <w:spacing w:val="-5"/>
          <w:sz w:val="22"/>
        </w:rPr>
        <w:t> </w:t>
      </w:r>
      <w:r>
        <w:rPr>
          <w:sz w:val="22"/>
        </w:rPr>
        <w:t>(NNHPD).</w:t>
      </w:r>
    </w:p>
    <w:p>
      <w:pPr>
        <w:pStyle w:val="ListParagraph"/>
        <w:numPr>
          <w:ilvl w:val="1"/>
          <w:numId w:val="1"/>
        </w:numPr>
        <w:tabs>
          <w:tab w:pos="3914" w:val="left" w:leader="none"/>
          <w:tab w:pos="3915" w:val="left" w:leader="none"/>
        </w:tabs>
        <w:spacing w:line="240" w:lineRule="auto" w:before="0" w:after="0"/>
        <w:ind w:left="3914" w:right="0" w:hanging="361"/>
        <w:jc w:val="left"/>
        <w:rPr>
          <w:sz w:val="22"/>
        </w:rPr>
      </w:pPr>
      <w:r>
        <w:rPr>
          <w:sz w:val="22"/>
        </w:rPr>
        <w:t>A combination of a pharmaceutical and a NHP will be reviewed by the</w:t>
      </w:r>
      <w:r>
        <w:rPr>
          <w:spacing w:val="-12"/>
          <w:sz w:val="22"/>
        </w:rPr>
        <w:t> </w:t>
      </w:r>
      <w:r>
        <w:rPr>
          <w:sz w:val="22"/>
        </w:rPr>
        <w:t>TPD.</w:t>
      </w:r>
    </w:p>
    <w:p>
      <w:pPr>
        <w:pStyle w:val="ListParagraph"/>
        <w:numPr>
          <w:ilvl w:val="1"/>
          <w:numId w:val="1"/>
        </w:numPr>
        <w:tabs>
          <w:tab w:pos="3914" w:val="left" w:leader="none"/>
          <w:tab w:pos="3915" w:val="left" w:leader="none"/>
        </w:tabs>
        <w:spacing w:line="256" w:lineRule="auto" w:before="19" w:after="0"/>
        <w:ind w:left="3914" w:right="865" w:hanging="360"/>
        <w:jc w:val="left"/>
        <w:rPr>
          <w:sz w:val="22"/>
        </w:rPr>
      </w:pPr>
      <w:r>
        <w:rPr>
          <w:sz w:val="22"/>
        </w:rPr>
        <w:t>Applications for ITAs (devices) are reviewed by the Medical Device Bureau of the TPD.</w:t>
      </w:r>
    </w:p>
    <w:p>
      <w:pPr>
        <w:pStyle w:val="Heading4"/>
        <w:spacing w:before="162"/>
      </w:pPr>
      <w:r>
        <w:rPr/>
        <w:t>Useful Links/Resources:</w:t>
      </w:r>
    </w:p>
    <w:p>
      <w:pPr>
        <w:pStyle w:val="BodyText"/>
        <w:rPr>
          <w:b/>
        </w:rPr>
      </w:pPr>
    </w:p>
    <w:p>
      <w:pPr>
        <w:pStyle w:val="BodyText"/>
        <w:spacing w:before="11"/>
        <w:rPr>
          <w:b/>
          <w:sz w:val="29"/>
        </w:rPr>
      </w:pPr>
    </w:p>
    <w:p>
      <w:pPr>
        <w:pStyle w:val="ListParagraph"/>
        <w:numPr>
          <w:ilvl w:val="2"/>
          <w:numId w:val="1"/>
        </w:numPr>
        <w:tabs>
          <w:tab w:pos="4275" w:val="left" w:leader="none"/>
          <w:tab w:pos="4276" w:val="left" w:leader="none"/>
        </w:tabs>
        <w:spacing w:line="240" w:lineRule="auto" w:before="0" w:after="0"/>
        <w:ind w:left="4275" w:right="0" w:hanging="362"/>
        <w:jc w:val="left"/>
        <w:rPr>
          <w:sz w:val="22"/>
        </w:rPr>
      </w:pPr>
      <w:hyperlink r:id="rId23">
        <w:r>
          <w:rPr>
            <w:color w:val="0462C1"/>
            <w:sz w:val="22"/>
            <w:u w:val="single" w:color="0462C1"/>
          </w:rPr>
          <w:t>Guidance Document for Clinical Trial Sponsors: Clinical Trial</w:t>
        </w:r>
        <w:r>
          <w:rPr>
            <w:color w:val="0462C1"/>
            <w:spacing w:val="-9"/>
            <w:sz w:val="22"/>
            <w:u w:val="single" w:color="0462C1"/>
          </w:rPr>
          <w:t> </w:t>
        </w:r>
        <w:r>
          <w:rPr>
            <w:color w:val="0462C1"/>
            <w:sz w:val="22"/>
            <w:u w:val="single" w:color="0462C1"/>
          </w:rPr>
          <w:t>Applications</w:t>
        </w:r>
      </w:hyperlink>
    </w:p>
    <w:p>
      <w:pPr>
        <w:pStyle w:val="ListParagraph"/>
        <w:numPr>
          <w:ilvl w:val="2"/>
          <w:numId w:val="1"/>
        </w:numPr>
        <w:tabs>
          <w:tab w:pos="4275" w:val="left" w:leader="none"/>
          <w:tab w:pos="4276" w:val="left" w:leader="none"/>
        </w:tabs>
        <w:spacing w:line="240" w:lineRule="auto" w:before="23" w:after="0"/>
        <w:ind w:left="4275" w:right="0" w:hanging="362"/>
        <w:jc w:val="left"/>
        <w:rPr>
          <w:sz w:val="22"/>
        </w:rPr>
      </w:pPr>
      <w:hyperlink r:id="rId24">
        <w:r>
          <w:rPr>
            <w:color w:val="0462C1"/>
            <w:sz w:val="22"/>
            <w:u w:val="single" w:color="0462C1"/>
          </w:rPr>
          <w:t>Health Canada CTA Electronic Submission Format</w:t>
        </w:r>
        <w:r>
          <w:rPr>
            <w:color w:val="0462C1"/>
            <w:spacing w:val="-10"/>
            <w:sz w:val="22"/>
            <w:u w:val="single" w:color="0462C1"/>
          </w:rPr>
          <w:t> </w:t>
        </w:r>
        <w:r>
          <w:rPr>
            <w:color w:val="0462C1"/>
            <w:sz w:val="22"/>
            <w:u w:val="single" w:color="0462C1"/>
          </w:rPr>
          <w:t>Guidelines</w:t>
        </w:r>
      </w:hyperlink>
    </w:p>
    <w:p>
      <w:pPr>
        <w:pStyle w:val="ListParagraph"/>
        <w:numPr>
          <w:ilvl w:val="2"/>
          <w:numId w:val="1"/>
        </w:numPr>
        <w:tabs>
          <w:tab w:pos="4275" w:val="left" w:leader="none"/>
          <w:tab w:pos="4276" w:val="left" w:leader="none"/>
        </w:tabs>
        <w:spacing w:line="240" w:lineRule="auto" w:before="20" w:after="0"/>
        <w:ind w:left="4275" w:right="0" w:hanging="362"/>
        <w:jc w:val="left"/>
        <w:rPr>
          <w:sz w:val="22"/>
        </w:rPr>
      </w:pPr>
      <w:hyperlink r:id="rId25">
        <w:r>
          <w:rPr>
            <w:color w:val="0462C1"/>
            <w:sz w:val="22"/>
            <w:u w:val="single" w:color="0462C1"/>
          </w:rPr>
          <w:t>Guidance Document for Non-Prescription and Natural Health Product</w:t>
        </w:r>
        <w:r>
          <w:rPr>
            <w:color w:val="0462C1"/>
            <w:spacing w:val="-11"/>
            <w:sz w:val="22"/>
            <w:u w:val="single" w:color="0462C1"/>
          </w:rPr>
          <w:t> </w:t>
        </w:r>
        <w:r>
          <w:rPr>
            <w:color w:val="0462C1"/>
            <w:sz w:val="22"/>
            <w:u w:val="single" w:color="0462C1"/>
          </w:rPr>
          <w:t>Trials</w:t>
        </w:r>
      </w:hyperlink>
    </w:p>
    <w:p>
      <w:pPr>
        <w:pStyle w:val="ListParagraph"/>
        <w:numPr>
          <w:ilvl w:val="2"/>
          <w:numId w:val="1"/>
        </w:numPr>
        <w:tabs>
          <w:tab w:pos="4275" w:val="left" w:leader="none"/>
          <w:tab w:pos="4276" w:val="left" w:leader="none"/>
        </w:tabs>
        <w:spacing w:line="259" w:lineRule="auto" w:before="22" w:after="0"/>
        <w:ind w:left="4275" w:right="1163" w:hanging="361"/>
        <w:jc w:val="left"/>
        <w:rPr>
          <w:sz w:val="22"/>
        </w:rPr>
      </w:pPr>
      <w:hyperlink r:id="rId26">
        <w:r>
          <w:rPr>
            <w:color w:val="0462C1"/>
            <w:sz w:val="22"/>
            <w:u w:val="single" w:color="0462C1"/>
          </w:rPr>
          <w:t>A Guide for the Preparation of Applications for Authorization of Positron-</w:t>
        </w:r>
      </w:hyperlink>
      <w:hyperlink r:id="rId26">
        <w:r>
          <w:rPr>
            <w:color w:val="0462C1"/>
            <w:sz w:val="22"/>
            <w:u w:val="single" w:color="0462C1"/>
          </w:rPr>
          <w:t> Emitting Radiopharmaceuticals for use in Basic Clinical Research</w:t>
        </w:r>
        <w:r>
          <w:rPr>
            <w:color w:val="0462C1"/>
            <w:spacing w:val="-17"/>
            <w:sz w:val="22"/>
            <w:u w:val="single" w:color="0462C1"/>
          </w:rPr>
          <w:t> </w:t>
        </w:r>
        <w:r>
          <w:rPr>
            <w:color w:val="0462C1"/>
            <w:sz w:val="22"/>
            <w:u w:val="single" w:color="0462C1"/>
          </w:rPr>
          <w:t>Studies</w:t>
        </w:r>
      </w:hyperlink>
    </w:p>
    <w:p>
      <w:pPr>
        <w:pStyle w:val="ListParagraph"/>
        <w:numPr>
          <w:ilvl w:val="2"/>
          <w:numId w:val="1"/>
        </w:numPr>
        <w:tabs>
          <w:tab w:pos="4275" w:val="left" w:leader="none"/>
          <w:tab w:pos="4276" w:val="left" w:leader="none"/>
        </w:tabs>
        <w:spacing w:line="256" w:lineRule="auto" w:before="1" w:after="0"/>
        <w:ind w:left="4275" w:right="572" w:hanging="361"/>
        <w:jc w:val="left"/>
        <w:rPr>
          <w:sz w:val="22"/>
        </w:rPr>
      </w:pPr>
      <w:hyperlink r:id="rId27">
        <w:r>
          <w:rPr>
            <w:color w:val="0462C1"/>
            <w:sz w:val="22"/>
            <w:u w:val="single" w:color="0462C1"/>
          </w:rPr>
          <w:t>Applications for Medical Device Investigational Testing Authorizations Guidance</w:t>
        </w:r>
      </w:hyperlink>
      <w:hyperlink r:id="rId27">
        <w:r>
          <w:rPr>
            <w:color w:val="0462C1"/>
            <w:sz w:val="22"/>
            <w:u w:val="single" w:color="0462C1"/>
          </w:rPr>
          <w:t> Document</w:t>
        </w:r>
      </w:hyperlink>
    </w:p>
    <w:p>
      <w:pPr>
        <w:pStyle w:val="BodyText"/>
        <w:rPr>
          <w:sz w:val="20"/>
        </w:rPr>
      </w:pPr>
    </w:p>
    <w:p>
      <w:pPr>
        <w:pStyle w:val="BodyText"/>
        <w:rPr>
          <w:sz w:val="20"/>
        </w:rPr>
      </w:pPr>
    </w:p>
    <w:p>
      <w:pPr>
        <w:pStyle w:val="BodyText"/>
        <w:spacing w:before="3"/>
        <w:rPr>
          <w:sz w:val="16"/>
        </w:rPr>
      </w:pPr>
    </w:p>
    <w:p>
      <w:pPr>
        <w:pStyle w:val="BodyText"/>
        <w:spacing w:line="259" w:lineRule="auto" w:before="56"/>
        <w:ind w:left="3600" w:right="665"/>
      </w:pPr>
      <w:r>
        <w:rPr/>
        <w:pict>
          <v:group style="position:absolute;margin-left:0pt;margin-top:-19.916441pt;width:170.05pt;height:80.55pt;mso-position-horizontal-relative:page;mso-position-vertical-relative:paragraph;z-index:251675648" coordorigin="0,-398" coordsize="3401,1611">
            <v:shape style="position:absolute;left:0;top:-399;width:3401;height:1611" type="#_x0000_t75" stroked="false">
              <v:imagedata r:id="rId28" o:title=""/>
            </v:shape>
            <v:shape style="position:absolute;left:0;top:-344;width:3056;height:1481" type="#_x0000_t75" stroked="false">
              <v:imagedata r:id="rId29" o:title=""/>
            </v:shape>
            <v:shape style="position:absolute;left:28;top:-351;width:3300;height:1447" type="#_x0000_t75" stroked="false">
              <v:imagedata r:id="rId30" o:title=""/>
            </v:shape>
            <v:shape style="position:absolute;left:0;top:-399;width:3401;height:1611" type="#_x0000_t202" filled="false" stroked="false">
              <v:textbox inset="0,0,0,0">
                <w:txbxContent>
                  <w:p>
                    <w:pPr>
                      <w:spacing w:before="122"/>
                      <w:ind w:left="669" w:right="1072" w:firstLine="0"/>
                      <w:jc w:val="center"/>
                      <w:rPr>
                        <w:sz w:val="36"/>
                      </w:rPr>
                    </w:pPr>
                    <w:r>
                      <w:rPr>
                        <w:color w:val="FFFFFF"/>
                        <w:sz w:val="36"/>
                      </w:rPr>
                      <w:t>IMHR CTA</w:t>
                    </w:r>
                  </w:p>
                  <w:p>
                    <w:pPr>
                      <w:spacing w:line="256" w:lineRule="auto" w:before="35"/>
                      <w:ind w:left="669" w:right="1073" w:firstLine="0"/>
                      <w:jc w:val="center"/>
                      <w:rPr>
                        <w:sz w:val="36"/>
                      </w:rPr>
                    </w:pPr>
                    <w:r>
                      <w:rPr>
                        <w:color w:val="FFFFFF"/>
                        <w:sz w:val="36"/>
                      </w:rPr>
                      <w:t>Application Review</w:t>
                    </w:r>
                  </w:p>
                </w:txbxContent>
              </v:textbox>
              <w10:wrap type="none"/>
            </v:shape>
            <w10:wrap type="none"/>
          </v:group>
        </w:pict>
      </w:r>
      <w:r>
        <w:rPr/>
        <w:t>All Clinical Trial Applications (CTAs) must be submitted in the proper format to </w:t>
      </w:r>
      <w:hyperlink r:id="rId31">
        <w:r>
          <w:rPr>
            <w:color w:val="0462C1"/>
            <w:u w:val="single" w:color="0462C1"/>
          </w:rPr>
          <w:t>tammy.beaudoin@theroyal.ca</w:t>
        </w:r>
        <w:r>
          <w:rPr>
            <w:color w:val="0462C1"/>
          </w:rPr>
          <w:t> </w:t>
        </w:r>
      </w:hyperlink>
      <w:r>
        <w:rPr/>
        <w:t>prior to submitting the application to Health Canada. During this review, the application will be assessed for accuracy, completeness and compliance with ICH-GCP and Health Canada requirements. The reviewer will communicate with your team any items that need to be addressed prior to submitting the CTA.</w:t>
      </w:r>
    </w:p>
    <w:p>
      <w:pPr>
        <w:pStyle w:val="BodyText"/>
        <w:spacing w:before="156"/>
        <w:ind w:left="3600"/>
      </w:pPr>
      <w:r>
        <w:rPr/>
        <w:t>To avoid multiple back and forth revisions with the Facilitator:</w:t>
      </w:r>
    </w:p>
    <w:p>
      <w:pPr>
        <w:pStyle w:val="ListParagraph"/>
        <w:numPr>
          <w:ilvl w:val="2"/>
          <w:numId w:val="1"/>
        </w:numPr>
        <w:tabs>
          <w:tab w:pos="4275" w:val="left" w:leader="none"/>
          <w:tab w:pos="4276" w:val="left" w:leader="none"/>
        </w:tabs>
        <w:spacing w:line="240" w:lineRule="auto" w:before="183" w:after="0"/>
        <w:ind w:left="4275" w:right="0" w:hanging="362"/>
        <w:jc w:val="left"/>
        <w:rPr>
          <w:sz w:val="22"/>
        </w:rPr>
      </w:pPr>
      <w:r>
        <w:rPr>
          <w:sz w:val="22"/>
        </w:rPr>
        <w:t>Utilize a GCP/HC compliant protocol</w:t>
      </w:r>
      <w:r>
        <w:rPr>
          <w:spacing w:val="-2"/>
          <w:sz w:val="22"/>
        </w:rPr>
        <w:t> </w:t>
      </w:r>
      <w:r>
        <w:rPr>
          <w:sz w:val="22"/>
        </w:rPr>
        <w:t>template</w:t>
      </w:r>
    </w:p>
    <w:p>
      <w:pPr>
        <w:pStyle w:val="ListParagraph"/>
        <w:numPr>
          <w:ilvl w:val="2"/>
          <w:numId w:val="1"/>
        </w:numPr>
        <w:tabs>
          <w:tab w:pos="4275" w:val="left" w:leader="none"/>
          <w:tab w:pos="4276" w:val="left" w:leader="none"/>
        </w:tabs>
        <w:spacing w:line="240" w:lineRule="auto" w:before="1" w:after="0"/>
        <w:ind w:left="4275" w:right="0" w:hanging="362"/>
        <w:jc w:val="left"/>
        <w:rPr>
          <w:sz w:val="22"/>
        </w:rPr>
      </w:pPr>
      <w:r>
        <w:rPr>
          <w:sz w:val="22"/>
        </w:rPr>
        <w:t>Follow instructions in the appropriate HC guidance documents</w:t>
      </w:r>
      <w:r>
        <w:rPr>
          <w:spacing w:val="-9"/>
          <w:sz w:val="22"/>
        </w:rPr>
        <w:t> </w:t>
      </w:r>
      <w:r>
        <w:rPr>
          <w:sz w:val="22"/>
        </w:rPr>
        <w:t>closely</w:t>
      </w:r>
    </w:p>
    <w:p>
      <w:pPr>
        <w:pStyle w:val="ListParagraph"/>
        <w:numPr>
          <w:ilvl w:val="2"/>
          <w:numId w:val="1"/>
        </w:numPr>
        <w:tabs>
          <w:tab w:pos="4275" w:val="left" w:leader="none"/>
          <w:tab w:pos="4276" w:val="left" w:leader="none"/>
        </w:tabs>
        <w:spacing w:line="240" w:lineRule="auto" w:before="0" w:after="0"/>
        <w:ind w:left="4275" w:right="0" w:hanging="362"/>
        <w:jc w:val="left"/>
        <w:rPr>
          <w:sz w:val="22"/>
        </w:rPr>
      </w:pPr>
      <w:r>
        <w:rPr>
          <w:sz w:val="22"/>
        </w:rPr>
        <w:t>Complete the CTA review checklist prior to</w:t>
      </w:r>
      <w:r>
        <w:rPr>
          <w:spacing w:val="-6"/>
          <w:sz w:val="22"/>
        </w:rPr>
        <w:t> </w:t>
      </w:r>
      <w:r>
        <w:rPr>
          <w:sz w:val="22"/>
        </w:rPr>
        <w:t>submission</w:t>
      </w:r>
    </w:p>
    <w:p>
      <w:pPr>
        <w:pStyle w:val="ListParagraph"/>
        <w:numPr>
          <w:ilvl w:val="2"/>
          <w:numId w:val="1"/>
        </w:numPr>
        <w:tabs>
          <w:tab w:pos="4275" w:val="left" w:leader="none"/>
          <w:tab w:pos="4276" w:val="left" w:leader="none"/>
        </w:tabs>
        <w:spacing w:line="240" w:lineRule="auto" w:before="1" w:after="0"/>
        <w:ind w:left="4275" w:right="0" w:hanging="362"/>
        <w:jc w:val="left"/>
        <w:rPr>
          <w:sz w:val="22"/>
        </w:rPr>
      </w:pPr>
      <w:r>
        <w:rPr>
          <w:sz w:val="22"/>
        </w:rPr>
        <w:t>Submit the application in the HC required file structure i.e. Zip</w:t>
      </w:r>
      <w:r>
        <w:rPr>
          <w:spacing w:val="-7"/>
          <w:sz w:val="22"/>
        </w:rPr>
        <w:t> </w:t>
      </w:r>
      <w:r>
        <w:rPr>
          <w:sz w:val="22"/>
        </w:rPr>
        <w:t>folder</w:t>
      </w:r>
    </w:p>
    <w:p>
      <w:pPr>
        <w:spacing w:after="0" w:line="240" w:lineRule="auto"/>
        <w:jc w:val="left"/>
        <w:rPr>
          <w:sz w:val="22"/>
        </w:rPr>
        <w:sectPr>
          <w:pgSz w:w="12240" w:h="15840"/>
          <w:pgMar w:top="300" w:bottom="280" w:left="0" w:right="260"/>
        </w:sectPr>
      </w:pPr>
    </w:p>
    <w:p>
      <w:pPr>
        <w:pStyle w:val="ListParagraph"/>
        <w:numPr>
          <w:ilvl w:val="1"/>
          <w:numId w:val="1"/>
        </w:numPr>
        <w:tabs>
          <w:tab w:pos="3914" w:val="left" w:leader="none"/>
          <w:tab w:pos="3915" w:val="left" w:leader="none"/>
        </w:tabs>
        <w:spacing w:line="256" w:lineRule="auto" w:before="79" w:after="0"/>
        <w:ind w:left="3914" w:right="505" w:hanging="360"/>
        <w:jc w:val="left"/>
        <w:rPr>
          <w:sz w:val="22"/>
        </w:rPr>
      </w:pPr>
      <w:r>
        <w:rPr>
          <w:sz w:val="22"/>
        </w:rPr>
        <w:t>Once the CTA is deemed complete and accurate, the IMHR’s Chief Operating Officer will be notifed that the Health Canada 3011 form is ready to be signed off. The 3011 forms must arrive at the COO’s office already signed by the investigator. When signatures are complete the application may be submitted to Health</w:t>
      </w:r>
      <w:r>
        <w:rPr>
          <w:spacing w:val="-8"/>
          <w:sz w:val="22"/>
        </w:rPr>
        <w:t> </w:t>
      </w:r>
      <w:r>
        <w:rPr>
          <w:sz w:val="22"/>
        </w:rPr>
        <w:t>Canada.</w:t>
      </w:r>
    </w:p>
    <w:p>
      <w:pPr>
        <w:pStyle w:val="Heading4"/>
        <w:spacing w:before="169"/>
      </w:pPr>
      <w:r>
        <w:rPr/>
        <w:t>Useful Links/Resources:</w:t>
      </w:r>
    </w:p>
    <w:p>
      <w:pPr>
        <w:pStyle w:val="ListParagraph"/>
        <w:numPr>
          <w:ilvl w:val="2"/>
          <w:numId w:val="1"/>
        </w:numPr>
        <w:tabs>
          <w:tab w:pos="4275" w:val="left" w:leader="none"/>
          <w:tab w:pos="4276" w:val="left" w:leader="none"/>
        </w:tabs>
        <w:spacing w:line="240" w:lineRule="auto" w:before="183" w:after="0"/>
        <w:ind w:left="4275" w:right="0" w:hanging="362"/>
        <w:jc w:val="left"/>
        <w:rPr>
          <w:sz w:val="22"/>
        </w:rPr>
      </w:pPr>
      <w:hyperlink r:id="rId32">
        <w:r>
          <w:rPr>
            <w:color w:val="0462C1"/>
            <w:sz w:val="22"/>
            <w:u w:val="single" w:color="0462C1"/>
          </w:rPr>
          <w:t>N2 SOP 018 Clinical Trial Application</w:t>
        </w:r>
        <w:r>
          <w:rPr>
            <w:color w:val="0462C1"/>
            <w:spacing w:val="-12"/>
            <w:sz w:val="22"/>
            <w:u w:val="single" w:color="0462C1"/>
          </w:rPr>
          <w:t> </w:t>
        </w:r>
        <w:r>
          <w:rPr>
            <w:color w:val="0462C1"/>
            <w:sz w:val="22"/>
            <w:u w:val="single" w:color="0462C1"/>
          </w:rPr>
          <w:t>Drugs</w:t>
        </w:r>
      </w:hyperlink>
    </w:p>
    <w:p>
      <w:pPr>
        <w:pStyle w:val="ListParagraph"/>
        <w:numPr>
          <w:ilvl w:val="2"/>
          <w:numId w:val="1"/>
        </w:numPr>
        <w:tabs>
          <w:tab w:pos="4275" w:val="left" w:leader="none"/>
          <w:tab w:pos="4276" w:val="left" w:leader="none"/>
        </w:tabs>
        <w:spacing w:line="240" w:lineRule="auto" w:before="22" w:after="0"/>
        <w:ind w:left="4275" w:right="0" w:hanging="362"/>
        <w:jc w:val="left"/>
        <w:rPr>
          <w:sz w:val="22"/>
        </w:rPr>
      </w:pPr>
      <w:hyperlink r:id="rId33">
        <w:r>
          <w:rPr>
            <w:color w:val="0462C1"/>
            <w:sz w:val="22"/>
            <w:u w:val="single" w:color="0462C1"/>
          </w:rPr>
          <w:t>N2 SOP Clinical Trial Application Natural Health</w:t>
        </w:r>
        <w:r>
          <w:rPr>
            <w:color w:val="0462C1"/>
            <w:spacing w:val="-8"/>
            <w:sz w:val="22"/>
            <w:u w:val="single" w:color="0462C1"/>
          </w:rPr>
          <w:t> </w:t>
        </w:r>
        <w:r>
          <w:rPr>
            <w:color w:val="0462C1"/>
            <w:sz w:val="22"/>
            <w:u w:val="single" w:color="0462C1"/>
          </w:rPr>
          <w:t>Products</w:t>
        </w:r>
      </w:hyperlink>
    </w:p>
    <w:p>
      <w:pPr>
        <w:pStyle w:val="ListParagraph"/>
        <w:numPr>
          <w:ilvl w:val="2"/>
          <w:numId w:val="1"/>
        </w:numPr>
        <w:tabs>
          <w:tab w:pos="4275" w:val="left" w:leader="none"/>
          <w:tab w:pos="4276" w:val="left" w:leader="none"/>
        </w:tabs>
        <w:spacing w:line="259" w:lineRule="auto" w:before="20" w:after="0"/>
        <w:ind w:left="4275" w:right="704" w:hanging="361"/>
        <w:jc w:val="left"/>
        <w:rPr>
          <w:sz w:val="22"/>
        </w:rPr>
      </w:pPr>
      <w:hyperlink r:id="rId15">
        <w:r>
          <w:rPr>
            <w:color w:val="0462C1"/>
            <w:sz w:val="22"/>
            <w:u w:val="single" w:color="0462C1"/>
          </w:rPr>
          <w:t>Investigational Testing Authorization (ITA) for Medical Devices (non-IVDD) and</w:t>
        </w:r>
      </w:hyperlink>
      <w:hyperlink r:id="rId15">
        <w:r>
          <w:rPr>
            <w:color w:val="0462C1"/>
            <w:sz w:val="22"/>
            <w:u w:val="single" w:color="0462C1"/>
          </w:rPr>
          <w:t> Manufacturer/Sponsor</w:t>
        </w:r>
        <w:r>
          <w:rPr>
            <w:color w:val="0462C1"/>
            <w:spacing w:val="-3"/>
            <w:sz w:val="22"/>
            <w:u w:val="single" w:color="0462C1"/>
          </w:rPr>
          <w:t> </w:t>
        </w:r>
        <w:r>
          <w:rPr>
            <w:color w:val="0462C1"/>
            <w:sz w:val="22"/>
            <w:u w:val="single" w:color="0462C1"/>
          </w:rPr>
          <w:t>Obligations</w:t>
        </w:r>
      </w:hyperlink>
    </w:p>
    <w:p>
      <w:pPr>
        <w:pStyle w:val="BodyText"/>
        <w:rPr>
          <w:sz w:val="20"/>
        </w:rPr>
      </w:pPr>
    </w:p>
    <w:p>
      <w:pPr>
        <w:pStyle w:val="BodyText"/>
        <w:rPr>
          <w:sz w:val="20"/>
        </w:rPr>
      </w:pPr>
    </w:p>
    <w:p>
      <w:pPr>
        <w:pStyle w:val="BodyText"/>
        <w:spacing w:before="1"/>
        <w:rPr>
          <w:sz w:val="10"/>
        </w:rPr>
      </w:pPr>
      <w:r>
        <w:rPr/>
        <w:pict>
          <v:group style="position:absolute;margin-left:29.27969pt;margin-top:8.139137pt;width:555.65pt;height:93.75pt;mso-position-horizontal-relative:page;mso-position-vertical-relative:paragraph;z-index:-251638784;mso-wrap-distance-left:0;mso-wrap-distance-right:0" coordorigin="586,163" coordsize="11113,1875">
            <v:shape style="position:absolute;left:585;top:162;width:11113;height:1875" type="#_x0000_t75" stroked="false">
              <v:imagedata r:id="rId34" o:title=""/>
            </v:shape>
            <v:shape style="position:absolute;left:720;top:198;width:10935;height:1712" type="#_x0000_t75" stroked="false">
              <v:imagedata r:id="rId35" o:title=""/>
            </v:shape>
            <v:shape style="position:absolute;left:720;top:198;width:10935;height:1712" coordorigin="720,199" coordsize="10935,1712" path="m720,484l730,409,759,340,804,283,861,238,929,209,1005,199,11370,199,11445,209,11514,238,11571,283,11616,340,11645,409,11655,484,11655,1626,11645,1701,11616,1770,11571,1827,11514,1872,11445,1901,11370,1911,1005,1911,929,1901,861,1872,804,1827,759,1770,730,1701,720,1626,720,484xe" filled="false" stroked="true" strokeweight="2.25pt" strokecolor="#006fc0">
              <v:path arrowok="t"/>
              <v:stroke dashstyle="solid"/>
            </v:shape>
            <v:shape style="position:absolute;left:855;top:528;width:7785;height:1116" type="#_x0000_t75" stroked="false">
              <v:imagedata r:id="rId36" o:title=""/>
            </v:shape>
            <v:shape style="position:absolute;left:8789;top:606;width:797;height:896" type="#_x0000_t75" alt="Medicine" stroked="false">
              <v:imagedata r:id="rId37" o:title=""/>
            </v:shape>
            <v:shape style="position:absolute;left:10124;top:606;width:796;height:896" type="#_x0000_t75" alt="Water" stroked="false">
              <v:imagedata r:id="rId38" o:title=""/>
            </v:shape>
            <v:shape style="position:absolute;left:855;top:528;width:7785;height:1116" type="#_x0000_t202" filled="false" stroked="false">
              <v:textbox inset="0,0,0,0">
                <w:txbxContent>
                  <w:p>
                    <w:pPr>
                      <w:spacing w:before="216"/>
                      <w:ind w:left="453" w:right="0" w:firstLine="0"/>
                      <w:jc w:val="left"/>
                      <w:rPr>
                        <w:b/>
                        <w:i/>
                        <w:sz w:val="40"/>
                      </w:rPr>
                    </w:pPr>
                    <w:r>
                      <w:rPr>
                        <w:b/>
                        <w:i/>
                        <w:color w:val="006FC0"/>
                        <w:sz w:val="40"/>
                      </w:rPr>
                      <w:t>Drugs (pharmaceuticals) and/or Biologics</w:t>
                    </w:r>
                  </w:p>
                </w:txbxContent>
              </v:textbox>
              <w10:wrap type="none"/>
            </v:shape>
            <w10:wrap type="topAndBottom"/>
          </v:group>
        </w:pict>
      </w:r>
    </w:p>
    <w:p>
      <w:pPr>
        <w:pStyle w:val="ListParagraph"/>
        <w:numPr>
          <w:ilvl w:val="0"/>
          <w:numId w:val="1"/>
        </w:numPr>
        <w:tabs>
          <w:tab w:pos="1440" w:val="left" w:leader="none"/>
          <w:tab w:pos="1441" w:val="left" w:leader="none"/>
        </w:tabs>
        <w:spacing w:line="256" w:lineRule="auto" w:before="115" w:after="0"/>
        <w:ind w:left="1440" w:right="638" w:hanging="361"/>
        <w:jc w:val="left"/>
        <w:rPr>
          <w:sz w:val="22"/>
        </w:rPr>
      </w:pPr>
      <w:r>
        <w:rPr>
          <w:sz w:val="22"/>
        </w:rPr>
        <w:t>Clinical Trial Applications (CTAs) and CTA-Amendments (CTA-As) made to the Therapeutic Products Directorate (TPD) must be submitted electronically. </w:t>
      </w:r>
      <w:r>
        <w:rPr>
          <w:b/>
          <w:i/>
          <w:sz w:val="22"/>
        </w:rPr>
        <w:t>Hard copy applications are no longer</w:t>
      </w:r>
      <w:r>
        <w:rPr>
          <w:b/>
          <w:i/>
          <w:spacing w:val="-19"/>
          <w:sz w:val="22"/>
        </w:rPr>
        <w:t> </w:t>
      </w:r>
      <w:r>
        <w:rPr>
          <w:b/>
          <w:i/>
          <w:sz w:val="22"/>
        </w:rPr>
        <w:t>accepted</w:t>
      </w:r>
      <w:r>
        <w:rPr>
          <w:sz w:val="22"/>
        </w:rPr>
        <w:t>.</w:t>
      </w:r>
    </w:p>
    <w:p>
      <w:pPr>
        <w:pStyle w:val="ListParagraph"/>
        <w:numPr>
          <w:ilvl w:val="0"/>
          <w:numId w:val="1"/>
        </w:numPr>
        <w:tabs>
          <w:tab w:pos="1440" w:val="left" w:leader="none"/>
          <w:tab w:pos="1441" w:val="left" w:leader="none"/>
        </w:tabs>
        <w:spacing w:line="259" w:lineRule="auto" w:before="4" w:after="0"/>
        <w:ind w:left="1440" w:right="457" w:hanging="361"/>
        <w:jc w:val="left"/>
        <w:rPr>
          <w:sz w:val="22"/>
        </w:rPr>
      </w:pPr>
      <w:r>
        <w:rPr>
          <w:sz w:val="22"/>
        </w:rPr>
        <w:t>When submitting a CTA or CTA-A, you must include a hard copy of the </w:t>
      </w:r>
      <w:r>
        <w:rPr>
          <w:b/>
          <w:i/>
          <w:sz w:val="22"/>
        </w:rPr>
        <w:t>cover letter only</w:t>
      </w:r>
      <w:r>
        <w:rPr>
          <w:sz w:val="22"/>
        </w:rPr>
        <w:t>. This will accompany the CD.</w:t>
      </w:r>
    </w:p>
    <w:p>
      <w:pPr>
        <w:pStyle w:val="ListParagraph"/>
        <w:numPr>
          <w:ilvl w:val="0"/>
          <w:numId w:val="1"/>
        </w:numPr>
        <w:tabs>
          <w:tab w:pos="1440" w:val="left" w:leader="none"/>
          <w:tab w:pos="1441" w:val="left" w:leader="none"/>
        </w:tabs>
        <w:spacing w:line="259" w:lineRule="auto" w:before="0" w:after="0"/>
        <w:ind w:left="1440" w:right="1219" w:hanging="361"/>
        <w:jc w:val="left"/>
        <w:rPr>
          <w:sz w:val="22"/>
        </w:rPr>
      </w:pPr>
      <w:r>
        <w:rPr>
          <w:sz w:val="22"/>
        </w:rPr>
        <w:t>Section 2.1 of the electronic submission guidance document outlines specific requirements that must be included in the cover</w:t>
      </w:r>
      <w:r>
        <w:rPr>
          <w:spacing w:val="-1"/>
          <w:sz w:val="22"/>
        </w:rPr>
        <w:t> </w:t>
      </w:r>
      <w:r>
        <w:rPr>
          <w:sz w:val="22"/>
        </w:rPr>
        <w:t>letter.</w:t>
      </w:r>
    </w:p>
    <w:p>
      <w:pPr>
        <w:pStyle w:val="ListParagraph"/>
        <w:numPr>
          <w:ilvl w:val="0"/>
          <w:numId w:val="1"/>
        </w:numPr>
        <w:tabs>
          <w:tab w:pos="1440" w:val="left" w:leader="none"/>
          <w:tab w:pos="1441" w:val="left" w:leader="none"/>
        </w:tabs>
        <w:spacing w:line="256" w:lineRule="auto" w:before="0" w:after="0"/>
        <w:ind w:left="1440" w:right="1230" w:hanging="361"/>
        <w:jc w:val="left"/>
        <w:rPr>
          <w:sz w:val="22"/>
        </w:rPr>
      </w:pPr>
      <w:r>
        <w:rPr>
          <w:sz w:val="22"/>
        </w:rPr>
        <w:t>Documents that require a signature (e.g. Form 3011, cover letter, attestation) should be printed, signed, scanned and saved as PDF files unless otherwise</w:t>
      </w:r>
      <w:r>
        <w:rPr>
          <w:spacing w:val="-10"/>
          <w:sz w:val="22"/>
        </w:rPr>
        <w:t> </w:t>
      </w:r>
      <w:r>
        <w:rPr>
          <w:sz w:val="22"/>
        </w:rPr>
        <w:t>instructed.</w:t>
      </w:r>
    </w:p>
    <w:p>
      <w:pPr>
        <w:pStyle w:val="ListParagraph"/>
        <w:numPr>
          <w:ilvl w:val="0"/>
          <w:numId w:val="1"/>
        </w:numPr>
        <w:tabs>
          <w:tab w:pos="1440" w:val="left" w:leader="none"/>
          <w:tab w:pos="1441" w:val="left" w:leader="none"/>
        </w:tabs>
        <w:spacing w:line="240" w:lineRule="auto" w:before="4" w:after="0"/>
        <w:ind w:left="1440" w:right="0" w:hanging="361"/>
        <w:jc w:val="left"/>
        <w:rPr>
          <w:sz w:val="22"/>
        </w:rPr>
      </w:pPr>
      <w:r>
        <w:rPr>
          <w:sz w:val="22"/>
        </w:rPr>
        <w:t>Acceptable folder structure for CTAs can be found in the</w:t>
      </w:r>
      <w:r>
        <w:rPr>
          <w:spacing w:val="-11"/>
          <w:sz w:val="22"/>
        </w:rPr>
        <w:t> </w:t>
      </w:r>
      <w:r>
        <w:rPr>
          <w:sz w:val="22"/>
        </w:rPr>
        <w:t>regulations</w:t>
      </w:r>
    </w:p>
    <w:p>
      <w:pPr>
        <w:pStyle w:val="ListParagraph"/>
        <w:numPr>
          <w:ilvl w:val="0"/>
          <w:numId w:val="1"/>
        </w:numPr>
        <w:tabs>
          <w:tab w:pos="1440" w:val="left" w:leader="none"/>
          <w:tab w:pos="1441" w:val="left" w:leader="none"/>
        </w:tabs>
        <w:spacing w:line="256" w:lineRule="auto" w:before="22" w:after="0"/>
        <w:ind w:left="1440" w:right="881" w:hanging="361"/>
        <w:jc w:val="left"/>
        <w:rPr>
          <w:sz w:val="22"/>
        </w:rPr>
      </w:pPr>
      <w:r>
        <w:rPr>
          <w:sz w:val="22"/>
        </w:rPr>
        <w:t>Empty folders should not be included in the structure (delete) however, the folder numbering should not be modified</w:t>
      </w:r>
    </w:p>
    <w:p>
      <w:pPr>
        <w:pStyle w:val="ListParagraph"/>
        <w:numPr>
          <w:ilvl w:val="0"/>
          <w:numId w:val="1"/>
        </w:numPr>
        <w:tabs>
          <w:tab w:pos="1440" w:val="left" w:leader="none"/>
          <w:tab w:pos="1441" w:val="left" w:leader="none"/>
        </w:tabs>
        <w:spacing w:line="259" w:lineRule="auto" w:before="4" w:after="0"/>
        <w:ind w:left="1440" w:right="654" w:hanging="361"/>
        <w:jc w:val="left"/>
        <w:rPr>
          <w:sz w:val="22"/>
        </w:rPr>
      </w:pPr>
      <w:r>
        <w:rPr>
          <w:sz w:val="22"/>
        </w:rPr>
        <w:t>The Clinical Trial Site Information (CTSI) form should be submitted </w:t>
      </w:r>
      <w:r>
        <w:rPr>
          <w:b/>
          <w:i/>
          <w:sz w:val="22"/>
        </w:rPr>
        <w:t>only </w:t>
      </w:r>
      <w:r>
        <w:rPr>
          <w:sz w:val="22"/>
        </w:rPr>
        <w:t>after all approvals have been obtained, training is complete and the study is ready to begin</w:t>
      </w:r>
      <w:r>
        <w:rPr>
          <w:spacing w:val="-7"/>
          <w:sz w:val="22"/>
        </w:rPr>
        <w:t> </w:t>
      </w:r>
      <w:r>
        <w:rPr>
          <w:sz w:val="22"/>
        </w:rPr>
        <w:t>recruitment.</w:t>
      </w:r>
    </w:p>
    <w:p>
      <w:pPr>
        <w:pStyle w:val="ListParagraph"/>
        <w:numPr>
          <w:ilvl w:val="0"/>
          <w:numId w:val="1"/>
        </w:numPr>
        <w:tabs>
          <w:tab w:pos="1440" w:val="left" w:leader="none"/>
          <w:tab w:pos="1441" w:val="left" w:leader="none"/>
        </w:tabs>
        <w:spacing w:line="256" w:lineRule="auto" w:before="1" w:after="0"/>
        <w:ind w:left="1440" w:right="870" w:hanging="361"/>
        <w:jc w:val="left"/>
        <w:rPr>
          <w:sz w:val="22"/>
        </w:rPr>
      </w:pPr>
      <w:r>
        <w:rPr>
          <w:sz w:val="22"/>
        </w:rPr>
        <w:t>The Qualified Investigator Undertaking (QIU) form must be signed by each site’s Qualified Investigator, must remain in the regulatory binder at the site and is </w:t>
      </w:r>
      <w:r>
        <w:rPr>
          <w:b/>
          <w:i/>
          <w:sz w:val="22"/>
        </w:rPr>
        <w:t>not </w:t>
      </w:r>
      <w:r>
        <w:rPr>
          <w:sz w:val="22"/>
        </w:rPr>
        <w:t>submitted to Health Canada unless</w:t>
      </w:r>
      <w:r>
        <w:rPr>
          <w:spacing w:val="-18"/>
          <w:sz w:val="22"/>
        </w:rPr>
        <w:t> </w:t>
      </w:r>
      <w:r>
        <w:rPr>
          <w:sz w:val="22"/>
        </w:rPr>
        <w:t>requested.</w:t>
      </w:r>
    </w:p>
    <w:p>
      <w:pPr>
        <w:pStyle w:val="ListParagraph"/>
        <w:numPr>
          <w:ilvl w:val="0"/>
          <w:numId w:val="1"/>
        </w:numPr>
        <w:tabs>
          <w:tab w:pos="1440" w:val="left" w:leader="none"/>
          <w:tab w:pos="1441" w:val="left" w:leader="none"/>
        </w:tabs>
        <w:spacing w:line="259" w:lineRule="auto" w:before="4" w:after="0"/>
        <w:ind w:left="1440" w:right="518" w:hanging="361"/>
        <w:jc w:val="left"/>
        <w:rPr>
          <w:b/>
          <w:sz w:val="22"/>
        </w:rPr>
      </w:pPr>
      <w:r>
        <w:rPr>
          <w:sz w:val="22"/>
        </w:rPr>
        <w:t>Health Canada will complete the review process within 30 days of receipt of the application. Upon approval, a No Objection Letter (NOL) will be issued to the sponsor. </w:t>
      </w:r>
      <w:r>
        <w:rPr>
          <w:b/>
          <w:sz w:val="22"/>
        </w:rPr>
        <w:t>If an NOL is not received after 30 days do not start the study. Contact Health Canada to</w:t>
      </w:r>
      <w:r>
        <w:rPr>
          <w:b/>
          <w:spacing w:val="-7"/>
          <w:sz w:val="22"/>
        </w:rPr>
        <w:t> </w:t>
      </w:r>
      <w:r>
        <w:rPr>
          <w:b/>
          <w:sz w:val="22"/>
        </w:rPr>
        <w:t>follow-up.</w:t>
      </w:r>
    </w:p>
    <w:p>
      <w:pPr>
        <w:pStyle w:val="ListParagraph"/>
        <w:numPr>
          <w:ilvl w:val="0"/>
          <w:numId w:val="1"/>
        </w:numPr>
        <w:tabs>
          <w:tab w:pos="1440" w:val="left" w:leader="none"/>
          <w:tab w:pos="1441" w:val="left" w:leader="none"/>
        </w:tabs>
        <w:spacing w:line="259" w:lineRule="auto" w:before="0" w:after="0"/>
        <w:ind w:left="1440" w:right="747" w:hanging="361"/>
        <w:jc w:val="left"/>
        <w:rPr>
          <w:sz w:val="22"/>
        </w:rPr>
      </w:pPr>
      <w:r>
        <w:rPr>
          <w:sz w:val="22"/>
        </w:rPr>
        <w:t>Requests by Health Canada for clarification related to the application </w:t>
      </w:r>
      <w:r>
        <w:rPr>
          <w:b/>
          <w:i/>
          <w:sz w:val="22"/>
        </w:rPr>
        <w:t>must </w:t>
      </w:r>
      <w:r>
        <w:rPr>
          <w:sz w:val="22"/>
        </w:rPr>
        <w:t>be responded to within 2 calendar days.</w:t>
      </w:r>
    </w:p>
    <w:p>
      <w:pPr>
        <w:pStyle w:val="ListParagraph"/>
        <w:numPr>
          <w:ilvl w:val="0"/>
          <w:numId w:val="1"/>
        </w:numPr>
        <w:tabs>
          <w:tab w:pos="1440" w:val="left" w:leader="none"/>
          <w:tab w:pos="1441" w:val="left" w:leader="none"/>
        </w:tabs>
        <w:spacing w:line="240" w:lineRule="auto" w:before="0" w:after="0"/>
        <w:ind w:left="1440" w:right="2408" w:hanging="361"/>
        <w:jc w:val="left"/>
        <w:rPr>
          <w:sz w:val="22"/>
        </w:rPr>
      </w:pPr>
      <w:r>
        <w:rPr>
          <w:sz w:val="22"/>
        </w:rPr>
        <w:t>For all biologics, the BGTD requires that the lot release information be provided by the CTA sponsor/manufacturer before its use in the</w:t>
      </w:r>
      <w:r>
        <w:rPr>
          <w:spacing w:val="-9"/>
          <w:sz w:val="22"/>
        </w:rPr>
        <w:t> </w:t>
      </w:r>
      <w:r>
        <w:rPr>
          <w:sz w:val="22"/>
        </w:rPr>
        <w:t>trial.</w:t>
      </w:r>
    </w:p>
    <w:p>
      <w:pPr>
        <w:pStyle w:val="ListParagraph"/>
        <w:numPr>
          <w:ilvl w:val="0"/>
          <w:numId w:val="1"/>
        </w:numPr>
        <w:tabs>
          <w:tab w:pos="1440" w:val="left" w:leader="none"/>
          <w:tab w:pos="1441" w:val="left" w:leader="none"/>
        </w:tabs>
        <w:spacing w:line="240" w:lineRule="auto" w:before="0" w:after="0"/>
        <w:ind w:left="1440" w:right="0" w:hanging="361"/>
        <w:jc w:val="left"/>
        <w:rPr>
          <w:sz w:val="22"/>
        </w:rPr>
      </w:pPr>
      <w:r>
        <w:rPr>
          <w:sz w:val="22"/>
        </w:rPr>
        <w:t>Trials receiving approval by the TPD &amp; BGTD must follow GCP guidelines and Division 5 Food &amp; Drug</w:t>
      </w:r>
      <w:r>
        <w:rPr>
          <w:spacing w:val="-24"/>
          <w:sz w:val="22"/>
        </w:rPr>
        <w:t> </w:t>
      </w:r>
      <w:r>
        <w:rPr>
          <w:sz w:val="22"/>
        </w:rPr>
        <w:t>regulations.</w:t>
      </w:r>
    </w:p>
    <w:p>
      <w:pPr>
        <w:pStyle w:val="ListParagraph"/>
        <w:numPr>
          <w:ilvl w:val="0"/>
          <w:numId w:val="1"/>
        </w:numPr>
        <w:tabs>
          <w:tab w:pos="1440" w:val="left" w:leader="none"/>
          <w:tab w:pos="1441" w:val="left" w:leader="none"/>
        </w:tabs>
        <w:spacing w:line="254" w:lineRule="auto" w:before="21" w:after="0"/>
        <w:ind w:left="1440" w:right="765" w:hanging="361"/>
        <w:jc w:val="left"/>
        <w:rPr>
          <w:sz w:val="22"/>
        </w:rPr>
      </w:pPr>
      <w:r>
        <w:rPr>
          <w:sz w:val="22"/>
        </w:rPr>
        <w:t>Only </w:t>
      </w:r>
      <w:r>
        <w:rPr>
          <w:b/>
          <w:i/>
          <w:sz w:val="22"/>
        </w:rPr>
        <w:t>serious, unexpected, adverse drug reactions </w:t>
      </w:r>
      <w:r>
        <w:rPr>
          <w:sz w:val="22"/>
        </w:rPr>
        <w:t>should be reported to Health Canada as per Health Canada Division 5 regulations for trials conducted under a</w:t>
      </w:r>
      <w:r>
        <w:rPr>
          <w:spacing w:val="-3"/>
          <w:sz w:val="22"/>
        </w:rPr>
        <w:t> </w:t>
      </w:r>
      <w:r>
        <w:rPr>
          <w:sz w:val="22"/>
        </w:rPr>
        <w:t>NOL.</w:t>
      </w:r>
    </w:p>
    <w:p>
      <w:pPr>
        <w:spacing w:after="0" w:line="254" w:lineRule="auto"/>
        <w:jc w:val="left"/>
        <w:rPr>
          <w:sz w:val="22"/>
        </w:rPr>
        <w:sectPr>
          <w:pgSz w:w="12240" w:h="15840"/>
          <w:pgMar w:top="640" w:bottom="280" w:left="0" w:right="260"/>
        </w:sectPr>
      </w:pPr>
    </w:p>
    <w:p>
      <w:pPr>
        <w:pStyle w:val="Heading4"/>
        <w:spacing w:before="39"/>
        <w:ind w:left="1466"/>
      </w:pPr>
      <w:r>
        <w:rPr/>
        <w:t>Sequencing of Applications</w:t>
      </w:r>
    </w:p>
    <w:p>
      <w:pPr>
        <w:pStyle w:val="BodyText"/>
        <w:spacing w:before="19"/>
        <w:ind w:left="1428"/>
      </w:pPr>
      <w:r>
        <w:rPr/>
        <w:t>Clinical Trial Applications may be submitted to the TPD/BGTD;</w:t>
      </w:r>
    </w:p>
    <w:p>
      <w:pPr>
        <w:pStyle w:val="ListParagraph"/>
        <w:numPr>
          <w:ilvl w:val="1"/>
          <w:numId w:val="1"/>
        </w:numPr>
        <w:tabs>
          <w:tab w:pos="2148" w:val="left" w:leader="none"/>
          <w:tab w:pos="2149" w:val="left" w:leader="none"/>
        </w:tabs>
        <w:spacing w:line="259" w:lineRule="auto" w:before="183" w:after="0"/>
        <w:ind w:left="2148" w:right="477" w:hanging="360"/>
        <w:jc w:val="left"/>
        <w:rPr>
          <w:sz w:val="22"/>
        </w:rPr>
      </w:pPr>
      <w:r>
        <w:rPr>
          <w:b/>
          <w:sz w:val="22"/>
        </w:rPr>
        <w:t>Prior to obtaining REB approval </w:t>
      </w:r>
      <w:r>
        <w:rPr>
          <w:sz w:val="22"/>
        </w:rPr>
        <w:t>– this is most common when trials are complex in nature or require pre- CTA</w:t>
      </w:r>
      <w:r>
        <w:rPr>
          <w:spacing w:val="-1"/>
          <w:sz w:val="22"/>
        </w:rPr>
        <w:t> </w:t>
      </w:r>
      <w:r>
        <w:rPr>
          <w:sz w:val="22"/>
        </w:rPr>
        <w:t>review/consultation.</w:t>
      </w:r>
    </w:p>
    <w:p>
      <w:pPr>
        <w:pStyle w:val="ListParagraph"/>
        <w:numPr>
          <w:ilvl w:val="1"/>
          <w:numId w:val="1"/>
        </w:numPr>
        <w:tabs>
          <w:tab w:pos="2148" w:val="left" w:leader="none"/>
          <w:tab w:pos="2149" w:val="left" w:leader="none"/>
        </w:tabs>
        <w:spacing w:line="259" w:lineRule="auto" w:before="2" w:after="0"/>
        <w:ind w:left="2148" w:right="767" w:hanging="360"/>
        <w:jc w:val="left"/>
        <w:rPr>
          <w:sz w:val="22"/>
        </w:rPr>
      </w:pPr>
      <w:r>
        <w:rPr>
          <w:b/>
          <w:sz w:val="22"/>
        </w:rPr>
        <w:t>Post REB approval – </w:t>
      </w:r>
      <w:r>
        <w:rPr>
          <w:sz w:val="22"/>
        </w:rPr>
        <w:t>this process is usually followed when protocols are straight forward and pre-CTA review is not required by Health Canada. As the REB review process can take longer than 30 days, research teams often prefer to obtain REB approval first, then submit to Health Canada for approval within the 30-day review period. Obtaining REB approval first will eliminate the need for a potential CTA-A to HC due to changes requested by</w:t>
      </w:r>
      <w:r>
        <w:rPr>
          <w:spacing w:val="-4"/>
          <w:sz w:val="22"/>
        </w:rPr>
        <w:t> </w:t>
      </w:r>
      <w:r>
        <w:rPr>
          <w:sz w:val="22"/>
        </w:rPr>
        <w:t>REB.</w:t>
      </w:r>
    </w:p>
    <w:p>
      <w:pPr>
        <w:pStyle w:val="ListParagraph"/>
        <w:numPr>
          <w:ilvl w:val="1"/>
          <w:numId w:val="1"/>
        </w:numPr>
        <w:tabs>
          <w:tab w:pos="2148" w:val="left" w:leader="none"/>
          <w:tab w:pos="2149" w:val="left" w:leader="none"/>
        </w:tabs>
        <w:spacing w:line="256" w:lineRule="auto" w:before="0" w:after="0"/>
        <w:ind w:left="2148" w:right="671" w:hanging="360"/>
        <w:jc w:val="left"/>
        <w:rPr>
          <w:sz w:val="22"/>
        </w:rPr>
      </w:pPr>
      <w:r>
        <w:rPr>
          <w:b/>
          <w:sz w:val="22"/>
        </w:rPr>
        <w:t>Simultaneously with the REB application </w:t>
      </w:r>
      <w:r>
        <w:rPr>
          <w:sz w:val="22"/>
        </w:rPr>
        <w:t>– while both reviews can occur at the same time, any requested changes to the protocol or trial information will have to be amended and submitted to both parties which can lead to numerous document versions and can be confusing at the time of HC inspection.</w:t>
      </w:r>
    </w:p>
    <w:p>
      <w:pPr>
        <w:pStyle w:val="Heading5"/>
        <w:ind w:left="1334"/>
        <w:rPr>
          <w:i/>
        </w:rPr>
      </w:pPr>
      <w:r>
        <w:rPr>
          <w:i/>
          <w:color w:val="006FC0"/>
        </w:rPr>
        <w:t>For assistance determining the best process for your trial, please contact IMHR Administration to discuss.</w:t>
      </w:r>
    </w:p>
    <w:p>
      <w:pPr>
        <w:pStyle w:val="BodyText"/>
        <w:spacing w:before="8"/>
        <w:rPr>
          <w:b/>
          <w:i/>
          <w:sz w:val="16"/>
        </w:rPr>
      </w:pPr>
      <w:r>
        <w:rPr/>
        <w:pict>
          <v:group style="position:absolute;margin-left:25.079689pt;margin-top:12.155016pt;width:555.65pt;height:93.75pt;mso-position-horizontal-relative:page;mso-position-vertical-relative:paragraph;z-index:-251636736;mso-wrap-distance-left:0;mso-wrap-distance-right:0" coordorigin="502,243" coordsize="11113,1875">
            <v:shape style="position:absolute;left:501;top:243;width:11113;height:1875" type="#_x0000_t75" stroked="false">
              <v:imagedata r:id="rId34" o:title=""/>
            </v:shape>
            <v:shape style="position:absolute;left:636;top:279;width:10935;height:1712" type="#_x0000_t75" stroked="false">
              <v:imagedata r:id="rId39" o:title=""/>
            </v:shape>
            <v:shape style="position:absolute;left:636;top:279;width:10935;height:1712" coordorigin="636,279" coordsize="10935,1712" path="m636,565l646,489,675,421,720,363,777,318,845,289,921,279,11286,279,11361,289,11430,318,11487,363,11532,421,11561,489,11571,565,11571,1706,11561,1782,11532,1850,11487,1908,11430,1952,11361,1981,11286,1991,921,1991,845,1981,777,1952,720,1908,675,1850,646,1782,636,1706,636,565xe" filled="false" stroked="true" strokeweight="2.25pt" strokecolor="#006fc0">
              <v:path arrowok="t"/>
              <v:stroke dashstyle="solid"/>
            </v:shape>
            <v:shape style="position:absolute;left:1536;top:593;width:9735;height:1274" type="#_x0000_t75" stroked="false">
              <v:imagedata r:id="rId40" o:title=""/>
            </v:shape>
            <v:shape style="position:absolute;left:9528;top:668;width:1124;height:1121" type="#_x0000_t75" stroked="false">
              <v:imagedata r:id="rId41" o:title=""/>
            </v:shape>
            <v:shape style="position:absolute;left:1536;top:774;width:7845;height:1092" type="#_x0000_t202" filled="false" stroked="false">
              <v:textbox inset="0,0,0,0">
                <w:txbxContent>
                  <w:p>
                    <w:pPr>
                      <w:spacing w:before="75"/>
                      <w:ind w:left="290" w:right="0" w:firstLine="0"/>
                      <w:jc w:val="left"/>
                      <w:rPr>
                        <w:b/>
                        <w:i/>
                        <w:sz w:val="40"/>
                      </w:rPr>
                    </w:pPr>
                    <w:r>
                      <w:rPr>
                        <w:b/>
                        <w:i/>
                        <w:color w:val="006FC0"/>
                        <w:sz w:val="40"/>
                      </w:rPr>
                      <w:t>Natural &amp; Non-Prescription Health Products</w:t>
                    </w:r>
                  </w:p>
                </w:txbxContent>
              </v:textbox>
              <w10:wrap type="none"/>
            </v:shape>
            <w10:wrap type="topAndBottom"/>
          </v:group>
        </w:pict>
      </w:r>
    </w:p>
    <w:p>
      <w:pPr>
        <w:pStyle w:val="BodyText"/>
        <w:spacing w:before="5"/>
        <w:rPr>
          <w:b/>
          <w:i/>
          <w:sz w:val="23"/>
        </w:rPr>
      </w:pPr>
    </w:p>
    <w:p>
      <w:pPr>
        <w:pStyle w:val="ListParagraph"/>
        <w:numPr>
          <w:ilvl w:val="0"/>
          <w:numId w:val="1"/>
        </w:numPr>
        <w:tabs>
          <w:tab w:pos="1440" w:val="left" w:leader="none"/>
          <w:tab w:pos="1441" w:val="left" w:leader="none"/>
        </w:tabs>
        <w:spacing w:line="259" w:lineRule="auto" w:before="0" w:after="0"/>
        <w:ind w:left="1440" w:right="513" w:hanging="361"/>
        <w:jc w:val="left"/>
        <w:rPr>
          <w:sz w:val="22"/>
        </w:rPr>
      </w:pPr>
      <w:hyperlink r:id="rId42">
        <w:r>
          <w:rPr>
            <w:color w:val="0462C1"/>
            <w:sz w:val="22"/>
            <w:u w:val="single" w:color="0462C1"/>
          </w:rPr>
          <w:t>NNHPD Clinical Trial Application Forms</w:t>
        </w:r>
        <w:r>
          <w:rPr>
            <w:color w:val="0462C1"/>
            <w:sz w:val="22"/>
          </w:rPr>
          <w:t> </w:t>
        </w:r>
      </w:hyperlink>
      <w:r>
        <w:rPr>
          <w:sz w:val="22"/>
        </w:rPr>
        <w:t>differ from those submitted to the TPD for drug trials. When preparing a submission, it is important to ensure the correct forms are being</w:t>
      </w:r>
      <w:r>
        <w:rPr>
          <w:spacing w:val="-10"/>
          <w:sz w:val="22"/>
        </w:rPr>
        <w:t> </w:t>
      </w:r>
      <w:r>
        <w:rPr>
          <w:sz w:val="22"/>
        </w:rPr>
        <w:t>used.</w:t>
      </w:r>
    </w:p>
    <w:p>
      <w:pPr>
        <w:pStyle w:val="ListParagraph"/>
        <w:numPr>
          <w:ilvl w:val="0"/>
          <w:numId w:val="1"/>
        </w:numPr>
        <w:tabs>
          <w:tab w:pos="1440" w:val="left" w:leader="none"/>
          <w:tab w:pos="1441" w:val="left" w:leader="none"/>
        </w:tabs>
        <w:spacing w:line="256" w:lineRule="auto" w:before="1" w:after="0"/>
        <w:ind w:left="1440" w:right="847" w:hanging="361"/>
        <w:jc w:val="left"/>
        <w:rPr>
          <w:sz w:val="22"/>
        </w:rPr>
      </w:pPr>
      <w:r>
        <w:rPr>
          <w:sz w:val="22"/>
        </w:rPr>
        <w:t>The CTA must be submitted in the Common Technical Document (CTD) format. It must be submitted in</w:t>
      </w:r>
      <w:r>
        <w:rPr>
          <w:spacing w:val="-34"/>
          <w:sz w:val="22"/>
        </w:rPr>
        <w:t> </w:t>
      </w:r>
      <w:r>
        <w:rPr>
          <w:sz w:val="22"/>
        </w:rPr>
        <w:t>hard copy. As per the guidance document, selected items must also be submitted in electronic format as</w:t>
      </w:r>
      <w:r>
        <w:rPr>
          <w:spacing w:val="-26"/>
          <w:sz w:val="22"/>
        </w:rPr>
        <w:t> </w:t>
      </w:r>
      <w:r>
        <w:rPr>
          <w:sz w:val="22"/>
        </w:rPr>
        <w:t>well.</w:t>
      </w:r>
    </w:p>
    <w:p>
      <w:pPr>
        <w:pStyle w:val="ListParagraph"/>
        <w:numPr>
          <w:ilvl w:val="0"/>
          <w:numId w:val="1"/>
        </w:numPr>
        <w:tabs>
          <w:tab w:pos="1440" w:val="left" w:leader="none"/>
          <w:tab w:pos="1441" w:val="left" w:leader="none"/>
        </w:tabs>
        <w:spacing w:line="240" w:lineRule="auto" w:before="4" w:after="0"/>
        <w:ind w:left="1440" w:right="0" w:hanging="361"/>
        <w:jc w:val="left"/>
        <w:rPr>
          <w:sz w:val="22"/>
        </w:rPr>
      </w:pPr>
      <w:r>
        <w:rPr>
          <w:sz w:val="22"/>
        </w:rPr>
        <w:t>Two hard copies and two electronic copies must be</w:t>
      </w:r>
      <w:r>
        <w:rPr>
          <w:spacing w:val="-11"/>
          <w:sz w:val="22"/>
        </w:rPr>
        <w:t> </w:t>
      </w:r>
      <w:r>
        <w:rPr>
          <w:sz w:val="22"/>
        </w:rPr>
        <w:t>submitted.</w:t>
      </w:r>
    </w:p>
    <w:p>
      <w:pPr>
        <w:pStyle w:val="ListParagraph"/>
        <w:numPr>
          <w:ilvl w:val="0"/>
          <w:numId w:val="1"/>
        </w:numPr>
        <w:tabs>
          <w:tab w:pos="1440" w:val="left" w:leader="none"/>
          <w:tab w:pos="1441" w:val="left" w:leader="none"/>
        </w:tabs>
        <w:spacing w:line="240" w:lineRule="auto" w:before="22" w:after="0"/>
        <w:ind w:left="1440" w:right="0" w:hanging="361"/>
        <w:jc w:val="left"/>
        <w:rPr>
          <w:sz w:val="22"/>
        </w:rPr>
      </w:pPr>
      <w:r>
        <w:rPr>
          <w:b/>
          <w:sz w:val="22"/>
        </w:rPr>
        <w:t>REB approval </w:t>
      </w:r>
      <w:r>
        <w:rPr>
          <w:sz w:val="22"/>
        </w:rPr>
        <w:t>must be submitted to the NNHPD with the</w:t>
      </w:r>
      <w:r>
        <w:rPr>
          <w:spacing w:val="-3"/>
          <w:sz w:val="22"/>
        </w:rPr>
        <w:t> </w:t>
      </w:r>
      <w:r>
        <w:rPr>
          <w:sz w:val="22"/>
        </w:rPr>
        <w:t>application.</w:t>
      </w:r>
    </w:p>
    <w:p>
      <w:pPr>
        <w:pStyle w:val="ListParagraph"/>
        <w:numPr>
          <w:ilvl w:val="0"/>
          <w:numId w:val="1"/>
        </w:numPr>
        <w:tabs>
          <w:tab w:pos="1440" w:val="left" w:leader="none"/>
          <w:tab w:pos="1441" w:val="left" w:leader="none"/>
        </w:tabs>
        <w:spacing w:line="259" w:lineRule="auto" w:before="20" w:after="0"/>
        <w:ind w:left="1440" w:right="606" w:hanging="361"/>
        <w:jc w:val="left"/>
        <w:rPr>
          <w:sz w:val="22"/>
        </w:rPr>
      </w:pPr>
      <w:r>
        <w:rPr>
          <w:sz w:val="22"/>
        </w:rPr>
        <w:t>A completed CTSI &amp; QIU form must be submitted </w:t>
      </w:r>
      <w:r>
        <w:rPr>
          <w:b/>
          <w:i/>
          <w:sz w:val="22"/>
        </w:rPr>
        <w:t>with </w:t>
      </w:r>
      <w:r>
        <w:rPr>
          <w:sz w:val="22"/>
        </w:rPr>
        <w:t>the application. If the information required to complete these forms is not available at the time of application, they must be submitted prior to commencement of the trial at the site. Maintain a copy with the study</w:t>
      </w:r>
      <w:r>
        <w:rPr>
          <w:spacing w:val="-11"/>
          <w:sz w:val="22"/>
        </w:rPr>
        <w:t> </w:t>
      </w:r>
      <w:r>
        <w:rPr>
          <w:sz w:val="22"/>
        </w:rPr>
        <w:t>file.</w:t>
      </w:r>
    </w:p>
    <w:p>
      <w:pPr>
        <w:pStyle w:val="ListParagraph"/>
        <w:numPr>
          <w:ilvl w:val="0"/>
          <w:numId w:val="1"/>
        </w:numPr>
        <w:tabs>
          <w:tab w:pos="1440" w:val="left" w:leader="none"/>
          <w:tab w:pos="1441" w:val="left" w:leader="none"/>
        </w:tabs>
        <w:spacing w:line="259" w:lineRule="auto" w:before="1" w:after="0"/>
        <w:ind w:left="1440" w:right="618" w:hanging="361"/>
        <w:jc w:val="left"/>
        <w:rPr>
          <w:sz w:val="22"/>
        </w:rPr>
      </w:pPr>
      <w:r>
        <w:rPr>
          <w:sz w:val="22"/>
        </w:rPr>
        <w:t>If a NHP/Pharmaceutical combination is being used and the pharmaceutical product is being used outside of its marketing approval, the CTA must be submitted to the </w:t>
      </w:r>
      <w:r>
        <w:rPr>
          <w:b/>
          <w:sz w:val="22"/>
        </w:rPr>
        <w:t>Therapeutic Products Directorate (TPD) </w:t>
      </w:r>
      <w:r>
        <w:rPr>
          <w:sz w:val="22"/>
        </w:rPr>
        <w:t>and not the NNHPD.</w:t>
      </w:r>
    </w:p>
    <w:p>
      <w:pPr>
        <w:pStyle w:val="ListParagraph"/>
        <w:numPr>
          <w:ilvl w:val="0"/>
          <w:numId w:val="1"/>
        </w:numPr>
        <w:tabs>
          <w:tab w:pos="1440" w:val="left" w:leader="none"/>
          <w:tab w:pos="1441" w:val="left" w:leader="none"/>
        </w:tabs>
        <w:spacing w:line="279" w:lineRule="exact" w:before="0" w:after="0"/>
        <w:ind w:left="1440" w:right="0" w:hanging="361"/>
        <w:jc w:val="left"/>
        <w:rPr>
          <w:sz w:val="22"/>
        </w:rPr>
      </w:pPr>
      <w:r>
        <w:rPr>
          <w:sz w:val="22"/>
        </w:rPr>
        <w:t>If a NHP contains a medicinal ingredient that requires a prescription, then the CTA must be submitted to</w:t>
      </w:r>
      <w:r>
        <w:rPr>
          <w:spacing w:val="-24"/>
          <w:sz w:val="22"/>
        </w:rPr>
        <w:t> </w:t>
      </w:r>
      <w:r>
        <w:rPr>
          <w:sz w:val="22"/>
        </w:rPr>
        <w:t>the</w:t>
      </w:r>
    </w:p>
    <w:p>
      <w:pPr>
        <w:spacing w:before="20"/>
        <w:ind w:left="1440" w:right="0" w:firstLine="0"/>
        <w:jc w:val="left"/>
        <w:rPr>
          <w:sz w:val="22"/>
        </w:rPr>
      </w:pPr>
      <w:r>
        <w:rPr>
          <w:b/>
          <w:sz w:val="22"/>
        </w:rPr>
        <w:t>Therapeutic Products Directorate (TPD) </w:t>
      </w:r>
      <w:r>
        <w:rPr>
          <w:sz w:val="22"/>
        </w:rPr>
        <w:t>and not the NNHPD.</w:t>
      </w:r>
    </w:p>
    <w:p>
      <w:pPr>
        <w:pStyle w:val="ListParagraph"/>
        <w:numPr>
          <w:ilvl w:val="0"/>
          <w:numId w:val="1"/>
        </w:numPr>
        <w:tabs>
          <w:tab w:pos="1440" w:val="left" w:leader="none"/>
          <w:tab w:pos="1441" w:val="left" w:leader="none"/>
        </w:tabs>
        <w:spacing w:line="240" w:lineRule="auto" w:before="22" w:after="0"/>
        <w:ind w:left="1440" w:right="0" w:hanging="361"/>
        <w:jc w:val="left"/>
        <w:rPr>
          <w:sz w:val="22"/>
        </w:rPr>
      </w:pPr>
      <w:r>
        <w:rPr>
          <w:sz w:val="22"/>
        </w:rPr>
        <w:t>Requests by Health Canada for clarification related to the application should be responded to within 30</w:t>
      </w:r>
      <w:r>
        <w:rPr>
          <w:spacing w:val="-23"/>
          <w:sz w:val="22"/>
        </w:rPr>
        <w:t> </w:t>
      </w:r>
      <w:r>
        <w:rPr>
          <w:sz w:val="22"/>
        </w:rPr>
        <w:t>days.</w:t>
      </w:r>
    </w:p>
    <w:p>
      <w:pPr>
        <w:pStyle w:val="ListParagraph"/>
        <w:numPr>
          <w:ilvl w:val="0"/>
          <w:numId w:val="1"/>
        </w:numPr>
        <w:tabs>
          <w:tab w:pos="1440" w:val="left" w:leader="none"/>
          <w:tab w:pos="1441" w:val="left" w:leader="none"/>
        </w:tabs>
        <w:spacing w:line="240" w:lineRule="auto" w:before="23" w:after="0"/>
        <w:ind w:left="1440" w:right="0" w:hanging="361"/>
        <w:jc w:val="left"/>
        <w:rPr>
          <w:sz w:val="22"/>
        </w:rPr>
      </w:pPr>
      <w:r>
        <w:rPr>
          <w:sz w:val="22"/>
        </w:rPr>
        <w:t>A Notice of Authorization (NOA) will be issued to the sponsor upon approval of the</w:t>
      </w:r>
      <w:r>
        <w:rPr>
          <w:spacing w:val="-16"/>
          <w:sz w:val="22"/>
        </w:rPr>
        <w:t> </w:t>
      </w:r>
      <w:r>
        <w:rPr>
          <w:sz w:val="22"/>
        </w:rPr>
        <w:t>application.</w:t>
      </w:r>
    </w:p>
    <w:p>
      <w:pPr>
        <w:pStyle w:val="ListParagraph"/>
        <w:numPr>
          <w:ilvl w:val="0"/>
          <w:numId w:val="1"/>
        </w:numPr>
        <w:tabs>
          <w:tab w:pos="1440" w:val="left" w:leader="none"/>
          <w:tab w:pos="1441" w:val="left" w:leader="none"/>
        </w:tabs>
        <w:spacing w:line="259" w:lineRule="auto" w:before="19" w:after="0"/>
        <w:ind w:left="1440" w:right="558" w:hanging="361"/>
        <w:jc w:val="left"/>
        <w:rPr>
          <w:sz w:val="22"/>
        </w:rPr>
      </w:pPr>
      <w:r>
        <w:rPr>
          <w:sz w:val="22"/>
        </w:rPr>
        <w:t>Unlike drug trials, for studies conducted under a NOA using non-prescription and/or natural health products, </w:t>
      </w:r>
      <w:r>
        <w:rPr>
          <w:b/>
          <w:sz w:val="22"/>
        </w:rPr>
        <w:t>all </w:t>
      </w:r>
      <w:r>
        <w:rPr>
          <w:b/>
          <w:i/>
          <w:sz w:val="22"/>
        </w:rPr>
        <w:t>serious, </w:t>
      </w:r>
      <w:r>
        <w:rPr>
          <w:b/>
          <w:i/>
          <w:sz w:val="22"/>
          <w:u w:val="single"/>
        </w:rPr>
        <w:t>unexpected and expected</w:t>
      </w:r>
      <w:r>
        <w:rPr>
          <w:b/>
          <w:i/>
          <w:sz w:val="22"/>
        </w:rPr>
        <w:t>, adverse drug reactions </w:t>
      </w:r>
      <w:r>
        <w:rPr>
          <w:sz w:val="22"/>
        </w:rPr>
        <w:t>should be reported to Health Canada as per Health Canada Natural Health Products regulations. If </w:t>
      </w:r>
      <w:r>
        <w:rPr>
          <w:sz w:val="22"/>
          <w:u w:val="single"/>
        </w:rPr>
        <w:t>expected</w:t>
      </w:r>
      <w:r>
        <w:rPr>
          <w:sz w:val="22"/>
        </w:rPr>
        <w:t> SADRS are not going to be collected and reported, the protocol must indicate and justify this. Expected SADRs are listed in the product monograph/investigator brochure.</w:t>
      </w:r>
    </w:p>
    <w:p>
      <w:pPr>
        <w:spacing w:after="0" w:line="259" w:lineRule="auto"/>
        <w:jc w:val="left"/>
        <w:rPr>
          <w:sz w:val="22"/>
        </w:rPr>
        <w:sectPr>
          <w:pgSz w:w="12240" w:h="15840"/>
          <w:pgMar w:top="680" w:bottom="280" w:left="0" w:right="260"/>
        </w:sectPr>
      </w:pPr>
    </w:p>
    <w:p>
      <w:pPr>
        <w:pStyle w:val="BodyText"/>
        <w:ind w:left="556"/>
        <w:rPr>
          <w:sz w:val="20"/>
        </w:rPr>
      </w:pPr>
      <w:r>
        <w:rPr>
          <w:sz w:val="20"/>
        </w:rPr>
        <w:pict>
          <v:group style="width:555.65pt;height:93.75pt;mso-position-horizontal-relative:char;mso-position-vertical-relative:line" coordorigin="0,0" coordsize="11113,1875">
            <v:shape style="position:absolute;left:0;top:0;width:11113;height:1875" type="#_x0000_t75" stroked="false">
              <v:imagedata r:id="rId34" o:title=""/>
            </v:shape>
            <v:shape style="position:absolute;left:134;top:36;width:10935;height:1712" type="#_x0000_t75" stroked="false">
              <v:imagedata r:id="rId43" o:title=""/>
            </v:shape>
            <v:shape style="position:absolute;left:134;top:36;width:10935;height:1712" coordorigin="134,36" coordsize="10935,1712" path="m134,322l145,246,173,178,218,120,276,75,344,46,420,36,10784,36,10860,46,10928,75,10986,120,11030,178,11059,246,11069,322,11069,1463,11059,1539,11030,1607,10986,1665,10928,1709,10860,1738,10784,1748,420,1748,344,1738,276,1709,218,1665,173,1607,145,1539,134,1463,134,322xe" filled="false" stroked="true" strokeweight="2.25pt" strokecolor="#006fc0">
              <v:path arrowok="t"/>
              <v:stroke dashstyle="solid"/>
            </v:shape>
            <v:shape style="position:absolute;left:284;top:531;width:7920;height:1093" type="#_x0000_t75" stroked="false">
              <v:imagedata r:id="rId44" o:title=""/>
            </v:shape>
            <v:shape style="position:absolute;left:8352;top:489;width:934;height:934" type="#_x0000_t75" stroked="false">
              <v:imagedata r:id="rId45" o:title=""/>
            </v:shape>
            <v:shape style="position:absolute;left:9763;top:489;width:934;height:934" type="#_x0000_t75" stroked="false">
              <v:imagedata r:id="rId46" o:title=""/>
            </v:shape>
            <v:shape style="position:absolute;left:284;top:531;width:7920;height:1093" type="#_x0000_t202" filled="false" stroked="false">
              <v:textbox inset="0,0,0,0">
                <w:txbxContent>
                  <w:p>
                    <w:pPr>
                      <w:spacing w:before="77"/>
                      <w:ind w:left="200" w:right="0" w:firstLine="0"/>
                      <w:jc w:val="left"/>
                      <w:rPr>
                        <w:b/>
                        <w:i/>
                        <w:sz w:val="40"/>
                      </w:rPr>
                    </w:pPr>
                    <w:r>
                      <w:rPr>
                        <w:b/>
                        <w:i/>
                        <w:color w:val="006FC0"/>
                        <w:sz w:val="40"/>
                      </w:rPr>
                      <w:t>Radiopharmaceutical &amp; Medical Device Trials</w:t>
                    </w:r>
                  </w:p>
                </w:txbxContent>
              </v:textbox>
              <w10:wrap type="none"/>
            </v:shape>
          </v:group>
        </w:pict>
      </w:r>
      <w:r>
        <w:rPr>
          <w:sz w:val="20"/>
        </w:rPr>
      </w:r>
    </w:p>
    <w:p>
      <w:pPr>
        <w:pStyle w:val="ListParagraph"/>
        <w:numPr>
          <w:ilvl w:val="0"/>
          <w:numId w:val="1"/>
        </w:numPr>
        <w:tabs>
          <w:tab w:pos="1440" w:val="left" w:leader="none"/>
          <w:tab w:pos="1441" w:val="left" w:leader="none"/>
        </w:tabs>
        <w:spacing w:line="259" w:lineRule="auto" w:before="63" w:after="0"/>
        <w:ind w:left="1440" w:right="609" w:hanging="361"/>
        <w:jc w:val="left"/>
        <w:rPr>
          <w:sz w:val="22"/>
        </w:rPr>
      </w:pPr>
      <w:r>
        <w:rPr/>
        <w:pict>
          <v:group style="position:absolute;margin-left:0pt;margin-top:49.942505pt;width:170.05pt;height:75.05pt;mso-position-horizontal-relative:page;mso-position-vertical-relative:paragraph;z-index:251683840" coordorigin="0,999" coordsize="3401,1501">
            <v:shape style="position:absolute;left:0;top:998;width:3401;height:1501" type="#_x0000_t75" stroked="false">
              <v:imagedata r:id="rId47" o:title=""/>
            </v:shape>
            <v:shape style="position:absolute;left:0;top:1054;width:3080;height:1385" type="#_x0000_t75" stroked="false">
              <v:imagedata r:id="rId48" o:title=""/>
            </v:shape>
            <v:shape style="position:absolute;left:28;top:1046;width:3300;height:1350" type="#_x0000_t75" stroked="false">
              <v:imagedata r:id="rId49" o:title=""/>
            </v:shape>
            <v:shape style="position:absolute;left:0;top:998;width:3401;height:1501" type="#_x0000_t202" filled="false" stroked="false">
              <v:textbox inset="0,0,0,0">
                <w:txbxContent>
                  <w:p>
                    <w:pPr>
                      <w:spacing w:line="240" w:lineRule="auto" w:before="6"/>
                      <w:rPr>
                        <w:sz w:val="33"/>
                      </w:rPr>
                    </w:pPr>
                  </w:p>
                  <w:p>
                    <w:pPr>
                      <w:spacing w:before="0"/>
                      <w:ind w:left="463" w:right="0" w:firstLine="0"/>
                      <w:jc w:val="left"/>
                      <w:rPr>
                        <w:sz w:val="36"/>
                      </w:rPr>
                    </w:pPr>
                    <w:r>
                      <w:rPr>
                        <w:color w:val="FFFFFF"/>
                        <w:sz w:val="36"/>
                      </w:rPr>
                      <w:t>Good to Know</w:t>
                    </w:r>
                  </w:p>
                </w:txbxContent>
              </v:textbox>
              <w10:wrap type="none"/>
            </v:shape>
            <w10:wrap type="none"/>
          </v:group>
        </w:pict>
      </w:r>
      <w:r>
        <w:rPr>
          <w:sz w:val="22"/>
        </w:rPr>
        <w:t>For guidance related to trials in which radiopharmaceuticals or medical devices will be used, please contact the Clinical Research Support Manager for</w:t>
      </w:r>
      <w:r>
        <w:rPr>
          <w:spacing w:val="-6"/>
          <w:sz w:val="22"/>
        </w:rPr>
        <w:t> </w:t>
      </w:r>
      <w:r>
        <w:rPr>
          <w:sz w:val="22"/>
        </w:rPr>
        <w:t>guidance.</w:t>
      </w:r>
    </w:p>
    <w:p>
      <w:pPr>
        <w:pStyle w:val="BodyText"/>
      </w:pPr>
    </w:p>
    <w:p>
      <w:pPr>
        <w:pStyle w:val="BodyText"/>
      </w:pPr>
    </w:p>
    <w:p>
      <w:pPr>
        <w:pStyle w:val="BodyText"/>
        <w:spacing w:before="3"/>
        <w:rPr>
          <w:sz w:val="27"/>
        </w:rPr>
      </w:pPr>
    </w:p>
    <w:p>
      <w:pPr>
        <w:pStyle w:val="ListParagraph"/>
        <w:numPr>
          <w:ilvl w:val="1"/>
          <w:numId w:val="1"/>
        </w:numPr>
        <w:tabs>
          <w:tab w:pos="3982" w:val="left" w:leader="none"/>
          <w:tab w:pos="3983" w:val="left" w:leader="none"/>
        </w:tabs>
        <w:spacing w:line="259" w:lineRule="auto" w:before="0" w:after="0"/>
        <w:ind w:left="3982" w:right="459" w:hanging="361"/>
        <w:jc w:val="left"/>
        <w:rPr>
          <w:sz w:val="22"/>
        </w:rPr>
      </w:pPr>
      <w:r>
        <w:rPr/>
        <w:pict>
          <v:group style="position:absolute;margin-left:0pt;margin-top:131.872482pt;width:170.05pt;height:75.05pt;mso-position-horizontal-relative:page;mso-position-vertical-relative:paragraph;z-index:251685888" coordorigin="0,2637" coordsize="3401,1501">
            <v:shape style="position:absolute;left:0;top:2637;width:3401;height:1501" type="#_x0000_t75" stroked="false">
              <v:imagedata r:id="rId47" o:title=""/>
            </v:shape>
            <v:shape style="position:absolute;left:0;top:2692;width:3080;height:1385" type="#_x0000_t75" stroked="false">
              <v:imagedata r:id="rId50" o:title=""/>
            </v:shape>
            <v:shape style="position:absolute;left:28;top:2685;width:3300;height:1350" type="#_x0000_t75" stroked="false">
              <v:imagedata r:id="rId51" o:title=""/>
            </v:shape>
            <v:shape style="position:absolute;left:0;top:2637;width:3401;height:1501" type="#_x0000_t202" filled="false" stroked="false">
              <v:textbox inset="0,0,0,0">
                <w:txbxContent>
                  <w:p>
                    <w:pPr>
                      <w:spacing w:line="256" w:lineRule="auto" w:before="172"/>
                      <w:ind w:left="482" w:right="841" w:firstLine="276"/>
                      <w:jc w:val="left"/>
                      <w:rPr>
                        <w:sz w:val="36"/>
                      </w:rPr>
                    </w:pPr>
                    <w:r>
                      <w:rPr>
                        <w:color w:val="FFFFFF"/>
                        <w:sz w:val="36"/>
                      </w:rPr>
                      <w:t>Additional Requirements</w:t>
                    </w:r>
                  </w:p>
                </w:txbxContent>
              </v:textbox>
              <w10:wrap type="none"/>
            </v:shape>
            <w10:wrap type="none"/>
          </v:group>
        </w:pict>
      </w:r>
      <w:r>
        <w:rPr>
          <w:b/>
          <w:i/>
          <w:sz w:val="22"/>
        </w:rPr>
        <w:t>Health Canada Pre-CTA Consultation Process: </w:t>
      </w:r>
      <w:r>
        <w:rPr>
          <w:sz w:val="22"/>
        </w:rPr>
        <w:t>Health Canada encourages sponsors to request a pre-CTA consultation meeting when new active substances will be investigated or when applications will be submitted that include complex issues that may be new to Health Canada (e.g. involving stem cells). This process allows the sponsor to present important information, and discuss any concerns and/or issues prior to submitting an application. Guidance for requesting a Pre-CTA Consultation meeting can be found</w:t>
      </w:r>
      <w:r>
        <w:rPr>
          <w:color w:val="0462C1"/>
          <w:sz w:val="22"/>
        </w:rPr>
        <w:t> </w:t>
      </w:r>
      <w:hyperlink r:id="rId52">
        <w:r>
          <w:rPr>
            <w:color w:val="0462C1"/>
            <w:sz w:val="22"/>
            <w:u w:val="single" w:color="0462C1"/>
          </w:rPr>
          <w:t>here</w:t>
        </w:r>
        <w:r>
          <w:rPr>
            <w:sz w:val="22"/>
          </w:rPr>
          <w:t>.</w:t>
        </w:r>
      </w:hyperlink>
      <w:r>
        <w:rPr>
          <w:sz w:val="22"/>
        </w:rPr>
        <w:t> It is important to engage IMHR Administration in these meetings.</w:t>
      </w:r>
    </w:p>
    <w:p>
      <w:pPr>
        <w:pStyle w:val="BodyText"/>
      </w:pPr>
    </w:p>
    <w:p>
      <w:pPr>
        <w:pStyle w:val="BodyText"/>
      </w:pPr>
    </w:p>
    <w:p>
      <w:pPr>
        <w:pStyle w:val="BodyText"/>
        <w:spacing w:before="1"/>
        <w:rPr>
          <w:sz w:val="27"/>
        </w:rPr>
      </w:pPr>
    </w:p>
    <w:p>
      <w:pPr>
        <w:pStyle w:val="ListParagraph"/>
        <w:numPr>
          <w:ilvl w:val="0"/>
          <w:numId w:val="2"/>
        </w:numPr>
        <w:tabs>
          <w:tab w:pos="3914" w:val="left" w:leader="none"/>
          <w:tab w:pos="3915" w:val="left" w:leader="none"/>
        </w:tabs>
        <w:spacing w:line="259" w:lineRule="auto" w:before="0" w:after="0"/>
        <w:ind w:left="3914" w:right="884" w:hanging="360"/>
        <w:jc w:val="left"/>
        <w:rPr>
          <w:sz w:val="22"/>
        </w:rPr>
      </w:pPr>
      <w:r>
        <w:rPr>
          <w:b/>
          <w:i/>
          <w:sz w:val="22"/>
        </w:rPr>
        <w:t>Publication Requirements: </w:t>
      </w:r>
      <w:r>
        <w:rPr>
          <w:sz w:val="22"/>
        </w:rPr>
        <w:t>Research staff must be familiar with best practices in publishing. This helps ensure research papers meet quality reporting standards. Authorship guidelines and knowledge of best publication practices must be considered </w:t>
      </w:r>
      <w:r>
        <w:rPr>
          <w:sz w:val="22"/>
          <w:u w:val="single"/>
        </w:rPr>
        <w:t>at the outset</w:t>
      </w:r>
      <w:r>
        <w:rPr>
          <w:sz w:val="22"/>
        </w:rPr>
        <w:t> of a clinical research</w:t>
      </w:r>
      <w:r>
        <w:rPr>
          <w:spacing w:val="-16"/>
          <w:sz w:val="22"/>
        </w:rPr>
        <w:t> </w:t>
      </w:r>
      <w:r>
        <w:rPr>
          <w:sz w:val="22"/>
        </w:rPr>
        <w:t>study/trial.</w:t>
      </w:r>
    </w:p>
    <w:p>
      <w:pPr>
        <w:pStyle w:val="ListParagraph"/>
        <w:numPr>
          <w:ilvl w:val="0"/>
          <w:numId w:val="2"/>
        </w:numPr>
        <w:tabs>
          <w:tab w:pos="3914" w:val="left" w:leader="none"/>
          <w:tab w:pos="3915" w:val="left" w:leader="none"/>
        </w:tabs>
        <w:spacing w:line="259" w:lineRule="auto" w:before="0" w:after="0"/>
        <w:ind w:left="3914" w:right="480" w:hanging="360"/>
        <w:jc w:val="left"/>
        <w:rPr>
          <w:sz w:val="22"/>
        </w:rPr>
      </w:pPr>
      <w:r>
        <w:rPr>
          <w:b/>
          <w:i/>
          <w:sz w:val="22"/>
        </w:rPr>
        <w:t>Data Safety Monitoring Board (DSMB): </w:t>
      </w:r>
      <w:r>
        <w:rPr>
          <w:sz w:val="22"/>
        </w:rPr>
        <w:t>All interventional research must be assessed for the need for a DSMB. Safety monitoring is the responsibility of a clinical trial sponsor (lead</w:t>
      </w:r>
      <w:r>
        <w:rPr>
          <w:spacing w:val="-3"/>
          <w:sz w:val="22"/>
        </w:rPr>
        <w:t> </w:t>
      </w:r>
      <w:r>
        <w:rPr>
          <w:sz w:val="22"/>
        </w:rPr>
        <w:t>investigator).</w:t>
      </w:r>
    </w:p>
    <w:p>
      <w:pPr>
        <w:pStyle w:val="ListParagraph"/>
        <w:numPr>
          <w:ilvl w:val="0"/>
          <w:numId w:val="2"/>
        </w:numPr>
        <w:tabs>
          <w:tab w:pos="3915" w:val="left" w:leader="none"/>
        </w:tabs>
        <w:spacing w:line="259" w:lineRule="auto" w:before="0" w:after="0"/>
        <w:ind w:left="3914" w:right="855" w:hanging="360"/>
        <w:jc w:val="both"/>
        <w:rPr>
          <w:sz w:val="22"/>
        </w:rPr>
      </w:pPr>
      <w:r>
        <w:rPr>
          <w:b/>
          <w:i/>
          <w:sz w:val="22"/>
        </w:rPr>
        <w:t>Trial Monitoring: </w:t>
      </w:r>
      <w:r>
        <w:rPr>
          <w:sz w:val="22"/>
        </w:rPr>
        <w:t>As per GCP section 5.18, it is a sponsor responsibility to ensure that trials are adequately monitored. A monitoring plan must be developed and submitted to the Clinical Research Support Manager for review and</w:t>
      </w:r>
      <w:r>
        <w:rPr>
          <w:spacing w:val="-11"/>
          <w:sz w:val="22"/>
        </w:rPr>
        <w:t> </w:t>
      </w:r>
      <w:r>
        <w:rPr>
          <w:sz w:val="22"/>
        </w:rPr>
        <w:t>approval.</w:t>
      </w:r>
    </w:p>
    <w:p>
      <w:pPr>
        <w:pStyle w:val="ListParagraph"/>
        <w:numPr>
          <w:ilvl w:val="0"/>
          <w:numId w:val="2"/>
        </w:numPr>
        <w:tabs>
          <w:tab w:pos="3841" w:val="left" w:leader="none"/>
        </w:tabs>
        <w:spacing w:line="259" w:lineRule="auto" w:before="0" w:after="0"/>
        <w:ind w:left="3840" w:right="565" w:hanging="286"/>
        <w:jc w:val="left"/>
        <w:rPr>
          <w:sz w:val="22"/>
        </w:rPr>
      </w:pPr>
      <w:r>
        <w:rPr>
          <w:b/>
          <w:i/>
          <w:sz w:val="22"/>
        </w:rPr>
        <w:t>Trial Registration: </w:t>
      </w:r>
      <w:r>
        <w:rPr>
          <w:sz w:val="22"/>
        </w:rPr>
        <w:t>To comply with the Tri-Council Policy Statement (TCPS), all clinical trials must be registered in a public registry that is acceptable to the World Health Organization (WHO) or the International Committee of Medical Journal Editors (ICMJE).</w:t>
      </w:r>
    </w:p>
    <w:p>
      <w:pPr>
        <w:spacing w:after="0" w:line="259" w:lineRule="auto"/>
        <w:jc w:val="left"/>
        <w:rPr>
          <w:sz w:val="22"/>
        </w:rPr>
        <w:sectPr>
          <w:pgSz w:w="12240" w:h="15840"/>
          <w:pgMar w:top="240" w:bottom="280" w:left="0" w:right="260"/>
        </w:sectPr>
      </w:pPr>
    </w:p>
    <w:p>
      <w:pPr>
        <w:pStyle w:val="BodyText"/>
        <w:spacing w:before="2"/>
        <w:rPr>
          <w:sz w:val="23"/>
        </w:rPr>
      </w:pPr>
    </w:p>
    <w:p>
      <w:pPr>
        <w:pStyle w:val="BodyText"/>
        <w:spacing w:line="256" w:lineRule="auto" w:before="56"/>
        <w:ind w:left="3600" w:right="763"/>
      </w:pPr>
      <w:r>
        <w:rPr/>
        <w:pict>
          <v:group style="position:absolute;margin-left:0pt;margin-top:-14.572968pt;width:170.05pt;height:75.05pt;mso-position-horizontal-relative:page;mso-position-vertical-relative:paragraph;z-index:251689984" coordorigin="0,-291" coordsize="3401,1501">
            <v:shape style="position:absolute;left:0;top:-292;width:3401;height:1501" type="#_x0000_t75" stroked="false">
              <v:imagedata r:id="rId47" o:title=""/>
            </v:shape>
            <v:shape style="position:absolute;left:0;top:-234;width:3080;height:1385" type="#_x0000_t75" stroked="false">
              <v:imagedata r:id="rId53" o:title=""/>
            </v:shape>
            <v:shape style="position:absolute;left:28;top:-244;width:3300;height:1350" type="#_x0000_t75" stroked="false">
              <v:imagedata r:id="rId54" o:title=""/>
            </v:shape>
            <v:shape style="position:absolute;left:0;top:-292;width:3401;height:1501" type="#_x0000_t202" filled="false" stroked="false">
              <v:textbox inset="0,0,0,0">
                <w:txbxContent>
                  <w:p>
                    <w:pPr>
                      <w:spacing w:line="240" w:lineRule="auto" w:before="8"/>
                      <w:rPr>
                        <w:sz w:val="33"/>
                      </w:rPr>
                    </w:pPr>
                  </w:p>
                  <w:p>
                    <w:pPr>
                      <w:spacing w:before="0"/>
                      <w:ind w:left="624" w:right="0" w:firstLine="0"/>
                      <w:jc w:val="left"/>
                      <w:rPr>
                        <w:sz w:val="36"/>
                      </w:rPr>
                    </w:pPr>
                    <w:r>
                      <w:rPr>
                        <w:color w:val="FFFFFF"/>
                        <w:sz w:val="36"/>
                      </w:rPr>
                      <w:t>CTA Process</w:t>
                    </w:r>
                  </w:p>
                </w:txbxContent>
              </v:textbox>
              <w10:wrap type="none"/>
            </v:shape>
            <w10:wrap type="none"/>
          </v:group>
        </w:pict>
      </w:r>
      <w:r>
        <w:rPr/>
        <w:pict>
          <v:group style="position:absolute;margin-left:9.950pt;margin-top:67.85363pt;width:591.3pt;height:334.5pt;mso-position-horizontal-relative:page;mso-position-vertical-relative:paragraph;z-index:251712512" coordorigin="199,1357" coordsize="11826,6690">
            <v:shape style="position:absolute;left:199;top:1357;width:11826;height:6690" type="#_x0000_t75" stroked="false">
              <v:imagedata r:id="rId55" o:title=""/>
            </v:shape>
            <v:shape style="position:absolute;left:676;top:1830;width:1394;height:221" type="#_x0000_t202" filled="false" stroked="false">
              <v:textbox inset="0,0,0,0">
                <w:txbxContent>
                  <w:p>
                    <w:pPr>
                      <w:spacing w:line="221" w:lineRule="exact" w:before="0"/>
                      <w:ind w:left="0" w:right="0" w:firstLine="0"/>
                      <w:jc w:val="left"/>
                      <w:rPr>
                        <w:sz w:val="22"/>
                      </w:rPr>
                    </w:pPr>
                    <w:r>
                      <w:rPr>
                        <w:sz w:val="22"/>
                      </w:rPr>
                      <w:t>Secure Funding</w:t>
                    </w:r>
                  </w:p>
                </w:txbxContent>
              </v:textbox>
              <w10:wrap type="none"/>
            </v:shape>
            <v:shape style="position:absolute;left:3041;top:1662;width:1703;height:516" type="#_x0000_t202" filled="false" stroked="false">
              <v:textbox inset="0,0,0,0">
                <w:txbxContent>
                  <w:p>
                    <w:pPr>
                      <w:spacing w:line="225" w:lineRule="exact" w:before="0"/>
                      <w:ind w:left="0" w:right="18" w:firstLine="0"/>
                      <w:jc w:val="center"/>
                      <w:rPr>
                        <w:sz w:val="22"/>
                      </w:rPr>
                    </w:pPr>
                    <w:r>
                      <w:rPr>
                        <w:sz w:val="22"/>
                      </w:rPr>
                      <w:t>Study may open to</w:t>
                    </w:r>
                  </w:p>
                  <w:p>
                    <w:pPr>
                      <w:spacing w:line="265" w:lineRule="exact" w:before="26"/>
                      <w:ind w:left="0" w:right="13" w:firstLine="0"/>
                      <w:jc w:val="center"/>
                      <w:rPr>
                        <w:sz w:val="22"/>
                      </w:rPr>
                    </w:pPr>
                    <w:r>
                      <w:rPr>
                        <w:sz w:val="22"/>
                      </w:rPr>
                      <w:t>recruitment</w:t>
                    </w:r>
                  </w:p>
                </w:txbxContent>
              </v:textbox>
              <w10:wrap type="none"/>
            </v:shape>
            <v:shape style="position:absolute;left:5648;top:1667;width:1330;height:514" type="#_x0000_t202" filled="false" stroked="false">
              <v:textbox inset="0,0,0,0">
                <w:txbxContent>
                  <w:p>
                    <w:pPr>
                      <w:spacing w:line="225" w:lineRule="exact" w:before="0"/>
                      <w:ind w:left="2" w:right="0" w:firstLine="0"/>
                      <w:jc w:val="left"/>
                      <w:rPr>
                        <w:sz w:val="22"/>
                      </w:rPr>
                    </w:pPr>
                    <w:r>
                      <w:rPr>
                        <w:color w:val="FFFFFF"/>
                        <w:sz w:val="22"/>
                      </w:rPr>
                      <w:t>Submit CTSI</w:t>
                    </w:r>
                    <w:r>
                      <w:rPr>
                        <w:color w:val="FFFFFF"/>
                        <w:spacing w:val="-5"/>
                        <w:sz w:val="22"/>
                      </w:rPr>
                      <w:t> </w:t>
                    </w:r>
                    <w:r>
                      <w:rPr>
                        <w:color w:val="FFFFFF"/>
                        <w:sz w:val="22"/>
                      </w:rPr>
                      <w:t>to</w:t>
                    </w:r>
                  </w:p>
                  <w:p>
                    <w:pPr>
                      <w:spacing w:line="265" w:lineRule="exact" w:before="24"/>
                      <w:ind w:left="0" w:right="0" w:firstLine="0"/>
                      <w:jc w:val="left"/>
                      <w:rPr>
                        <w:sz w:val="22"/>
                      </w:rPr>
                    </w:pPr>
                    <w:r>
                      <w:rPr>
                        <w:color w:val="FFFFFF"/>
                        <w:sz w:val="22"/>
                      </w:rPr>
                      <w:t>Health</w:t>
                    </w:r>
                    <w:r>
                      <w:rPr>
                        <w:color w:val="FFFFFF"/>
                        <w:spacing w:val="-1"/>
                        <w:sz w:val="22"/>
                      </w:rPr>
                      <w:t> </w:t>
                    </w:r>
                    <w:r>
                      <w:rPr>
                        <w:color w:val="FFFFFF"/>
                        <w:sz w:val="22"/>
                      </w:rPr>
                      <w:t>Canada</w:t>
                    </w:r>
                  </w:p>
                </w:txbxContent>
              </v:textbox>
              <w10:wrap type="none"/>
            </v:shape>
            <v:shape style="position:absolute;left:7907;top:1809;width:1312;height:221" type="#_x0000_t202" filled="false" stroked="false">
              <v:textbox inset="0,0,0,0">
                <w:txbxContent>
                  <w:p>
                    <w:pPr>
                      <w:spacing w:line="221" w:lineRule="exact" w:before="0"/>
                      <w:ind w:left="0" w:right="0" w:firstLine="0"/>
                      <w:jc w:val="left"/>
                      <w:rPr>
                        <w:sz w:val="22"/>
                      </w:rPr>
                    </w:pPr>
                    <w:r>
                      <w:rPr>
                        <w:color w:val="FFFFFF"/>
                        <w:sz w:val="22"/>
                      </w:rPr>
                      <w:t>Site Activation</w:t>
                    </w:r>
                  </w:p>
                </w:txbxContent>
              </v:textbox>
              <w10:wrap type="none"/>
            </v:shape>
            <v:shape style="position:absolute;left:10252;top:1547;width:1089;height:800" type="#_x0000_t202" filled="false" stroked="false">
              <v:textbox inset="0,0,0,0">
                <w:txbxContent>
                  <w:p>
                    <w:pPr>
                      <w:spacing w:line="225" w:lineRule="exact" w:before="0"/>
                      <w:ind w:left="0" w:right="0" w:firstLine="0"/>
                      <w:jc w:val="left"/>
                      <w:rPr>
                        <w:sz w:val="22"/>
                      </w:rPr>
                    </w:pPr>
                    <w:r>
                      <w:rPr>
                        <w:color w:val="FFFFFF"/>
                        <w:sz w:val="22"/>
                      </w:rPr>
                      <w:t>Investigator</w:t>
                    </w:r>
                  </w:p>
                  <w:p>
                    <w:pPr>
                      <w:spacing w:line="256" w:lineRule="auto" w:before="22"/>
                      <w:ind w:left="158" w:right="35" w:hanging="125"/>
                      <w:jc w:val="left"/>
                      <w:rPr>
                        <w:sz w:val="22"/>
                      </w:rPr>
                    </w:pPr>
                    <w:r>
                      <w:rPr>
                        <w:color w:val="FFFFFF"/>
                        <w:sz w:val="22"/>
                      </w:rPr>
                      <w:t>Agreement Meeting</w:t>
                    </w:r>
                  </w:p>
                </w:txbxContent>
              </v:textbox>
              <w10:wrap type="none"/>
            </v:shape>
            <v:shape style="position:absolute;left:794;top:2934;width:1134;height:1088" type="#_x0000_t202" filled="false" stroked="false">
              <v:textbox inset="0,0,0,0">
                <w:txbxContent>
                  <w:p>
                    <w:pPr>
                      <w:spacing w:line="225" w:lineRule="exact" w:before="0"/>
                      <w:ind w:left="46" w:right="18" w:firstLine="0"/>
                      <w:jc w:val="center"/>
                      <w:rPr>
                        <w:sz w:val="22"/>
                      </w:rPr>
                    </w:pPr>
                    <w:r>
                      <w:rPr>
                        <w:sz w:val="22"/>
                      </w:rPr>
                      <w:t>Pre-CTA</w:t>
                    </w:r>
                  </w:p>
                  <w:p>
                    <w:pPr>
                      <w:spacing w:line="256" w:lineRule="auto" w:before="22"/>
                      <w:ind w:left="-1" w:right="18" w:firstLine="0"/>
                      <w:jc w:val="center"/>
                      <w:rPr>
                        <w:sz w:val="22"/>
                      </w:rPr>
                    </w:pPr>
                    <w:r>
                      <w:rPr>
                        <w:spacing w:val="-1"/>
                        <w:sz w:val="22"/>
                      </w:rPr>
                      <w:t>consultation </w:t>
                    </w:r>
                    <w:r>
                      <w:rPr>
                        <w:sz w:val="22"/>
                      </w:rPr>
                      <w:t>meeting if applicable</w:t>
                    </w:r>
                  </w:p>
                </w:txbxContent>
              </v:textbox>
              <w10:wrap type="none"/>
            </v:shape>
            <v:shape style="position:absolute;left:9321;top:2932;width:2482;height:797" type="#_x0000_t202" filled="false" stroked="false">
              <v:textbox inset="0,0,0,0">
                <w:txbxContent>
                  <w:p>
                    <w:pPr>
                      <w:spacing w:line="225" w:lineRule="exact" w:before="0"/>
                      <w:ind w:left="0" w:right="14" w:firstLine="0"/>
                      <w:jc w:val="center"/>
                      <w:rPr>
                        <w:sz w:val="22"/>
                      </w:rPr>
                    </w:pPr>
                    <w:r>
                      <w:rPr>
                        <w:sz w:val="22"/>
                      </w:rPr>
                      <w:t>Contact Clinical Research</w:t>
                    </w:r>
                  </w:p>
                  <w:p>
                    <w:pPr>
                      <w:spacing w:line="256" w:lineRule="auto" w:before="19"/>
                      <w:ind w:left="0" w:right="18" w:firstLine="0"/>
                      <w:jc w:val="center"/>
                      <w:rPr>
                        <w:sz w:val="22"/>
                      </w:rPr>
                    </w:pPr>
                    <w:r>
                      <w:rPr>
                        <w:sz w:val="22"/>
                      </w:rPr>
                      <w:t>Support Manager to review sponsor responsibilities</w:t>
                    </w:r>
                  </w:p>
                </w:txbxContent>
              </v:textbox>
              <w10:wrap type="none"/>
            </v:shape>
            <v:shape style="position:absolute;left:3958;top:4005;width:1026;height:509" type="#_x0000_t202" filled="false" stroked="false">
              <v:textbox inset="0,0,0,0">
                <w:txbxContent>
                  <w:p>
                    <w:pPr>
                      <w:spacing w:line="225" w:lineRule="exact" w:before="0"/>
                      <w:ind w:left="0" w:right="18" w:firstLine="0"/>
                      <w:jc w:val="center"/>
                      <w:rPr>
                        <w:sz w:val="22"/>
                      </w:rPr>
                    </w:pPr>
                    <w:r>
                      <w:rPr>
                        <w:sz w:val="22"/>
                      </w:rPr>
                      <w:t>Obtain</w:t>
                    </w:r>
                    <w:r>
                      <w:rPr>
                        <w:spacing w:val="-4"/>
                        <w:sz w:val="22"/>
                      </w:rPr>
                      <w:t> REB</w:t>
                    </w:r>
                  </w:p>
                  <w:p>
                    <w:pPr>
                      <w:spacing w:line="265" w:lineRule="exact" w:before="19"/>
                      <w:ind w:left="0" w:right="14" w:firstLine="0"/>
                      <w:jc w:val="center"/>
                      <w:rPr>
                        <w:sz w:val="22"/>
                      </w:rPr>
                    </w:pPr>
                    <w:r>
                      <w:rPr>
                        <w:sz w:val="22"/>
                      </w:rPr>
                      <w:t>approval</w:t>
                    </w:r>
                  </w:p>
                </w:txbxContent>
              </v:textbox>
              <w10:wrap type="none"/>
            </v:shape>
            <v:shape style="position:absolute;left:712;top:4651;width:1305;height:797" type="#_x0000_t202" filled="false" stroked="false">
              <v:textbox inset="0,0,0,0">
                <w:txbxContent>
                  <w:p>
                    <w:pPr>
                      <w:spacing w:line="225" w:lineRule="exact" w:before="0"/>
                      <w:ind w:left="43" w:right="65" w:firstLine="0"/>
                      <w:jc w:val="center"/>
                      <w:rPr>
                        <w:sz w:val="22"/>
                      </w:rPr>
                    </w:pPr>
                    <w:r>
                      <w:rPr>
                        <w:sz w:val="22"/>
                      </w:rPr>
                      <w:t>Develop GCP</w:t>
                    </w:r>
                  </w:p>
                  <w:p>
                    <w:pPr>
                      <w:spacing w:line="254" w:lineRule="auto" w:before="22"/>
                      <w:ind w:left="0" w:right="18" w:hanging="4"/>
                      <w:jc w:val="center"/>
                      <w:rPr>
                        <w:sz w:val="22"/>
                      </w:rPr>
                    </w:pPr>
                    <w:r>
                      <w:rPr>
                        <w:sz w:val="22"/>
                      </w:rPr>
                      <w:t>Compliant protocol &amp; ICF</w:t>
                    </w:r>
                  </w:p>
                </w:txbxContent>
              </v:textbox>
              <w10:wrap type="none"/>
            </v:shape>
            <v:shape style="position:absolute;left:6272;top:3640;width:1079;height:1379" type="#_x0000_t202" filled="false" stroked="false">
              <v:textbox inset="0,0,0,0">
                <w:txbxContent>
                  <w:p>
                    <w:pPr>
                      <w:spacing w:line="225" w:lineRule="exact" w:before="0"/>
                      <w:ind w:left="77" w:right="96" w:firstLine="0"/>
                      <w:jc w:val="center"/>
                      <w:rPr>
                        <w:b/>
                        <w:sz w:val="22"/>
                      </w:rPr>
                    </w:pPr>
                    <w:r>
                      <w:rPr>
                        <w:b/>
                        <w:sz w:val="22"/>
                      </w:rPr>
                      <w:t>REB &amp; HC</w:t>
                    </w:r>
                  </w:p>
                  <w:p>
                    <w:pPr>
                      <w:spacing w:line="259" w:lineRule="auto" w:before="22"/>
                      <w:ind w:left="0" w:right="18" w:firstLine="3"/>
                      <w:jc w:val="center"/>
                      <w:rPr>
                        <w:b/>
                        <w:sz w:val="22"/>
                      </w:rPr>
                    </w:pPr>
                    <w:r>
                      <w:rPr>
                        <w:b/>
                        <w:sz w:val="22"/>
                      </w:rPr>
                      <w:t>Approvals Obtained &amp; Contracts Final</w:t>
                    </w:r>
                  </w:p>
                </w:txbxContent>
              </v:textbox>
              <w10:wrap type="none"/>
            </v:shape>
            <v:shape style="position:absolute;left:8473;top:4336;width:899;height:800" type="#_x0000_t202" filled="false" stroked="false">
              <v:textbox inset="0,0,0,0">
                <w:txbxContent>
                  <w:p>
                    <w:pPr>
                      <w:spacing w:line="225" w:lineRule="exact" w:before="0"/>
                      <w:ind w:left="4" w:right="0" w:firstLine="0"/>
                      <w:jc w:val="left"/>
                      <w:rPr>
                        <w:sz w:val="22"/>
                      </w:rPr>
                    </w:pPr>
                    <w:r>
                      <w:rPr>
                        <w:color w:val="FFFFFF"/>
                        <w:sz w:val="22"/>
                      </w:rPr>
                      <w:t>Ensure</w:t>
                    </w:r>
                    <w:r>
                      <w:rPr>
                        <w:color w:val="FFFFFF"/>
                        <w:spacing w:val="-3"/>
                        <w:sz w:val="22"/>
                      </w:rPr>
                      <w:t> </w:t>
                    </w:r>
                    <w:r>
                      <w:rPr>
                        <w:color w:val="FFFFFF"/>
                        <w:sz w:val="22"/>
                      </w:rPr>
                      <w:t>all</w:t>
                    </w:r>
                  </w:p>
                  <w:p>
                    <w:pPr>
                      <w:spacing w:line="256" w:lineRule="auto" w:before="22"/>
                      <w:ind w:left="16" w:right="0" w:hanging="17"/>
                      <w:jc w:val="left"/>
                      <w:rPr>
                        <w:sz w:val="22"/>
                      </w:rPr>
                    </w:pPr>
                    <w:r>
                      <w:rPr>
                        <w:color w:val="FFFFFF"/>
                        <w:sz w:val="22"/>
                      </w:rPr>
                      <w:t>training </w:t>
                    </w:r>
                    <w:r>
                      <w:rPr>
                        <w:color w:val="FFFFFF"/>
                        <w:spacing w:val="-8"/>
                        <w:sz w:val="22"/>
                      </w:rPr>
                      <w:t>is </w:t>
                    </w:r>
                    <w:r>
                      <w:rPr>
                        <w:color w:val="FFFFFF"/>
                        <w:sz w:val="22"/>
                      </w:rPr>
                      <w:t>complete</w:t>
                    </w:r>
                  </w:p>
                </w:txbxContent>
              </v:textbox>
              <w10:wrap type="none"/>
            </v:shape>
            <v:shape style="position:absolute;left:10439;top:4406;width:1225;height:514" type="#_x0000_t202" filled="false" stroked="false">
              <v:textbox inset="0,0,0,0">
                <w:txbxContent>
                  <w:p>
                    <w:pPr>
                      <w:spacing w:line="225" w:lineRule="exact" w:before="0"/>
                      <w:ind w:left="-1" w:right="18" w:firstLine="0"/>
                      <w:jc w:val="center"/>
                      <w:rPr>
                        <w:sz w:val="22"/>
                      </w:rPr>
                    </w:pPr>
                    <w:r>
                      <w:rPr>
                        <w:color w:val="FFFFFF"/>
                        <w:sz w:val="22"/>
                      </w:rPr>
                      <w:t>Delegation </w:t>
                    </w:r>
                    <w:r>
                      <w:rPr>
                        <w:color w:val="FFFFFF"/>
                        <w:spacing w:val="-8"/>
                        <w:sz w:val="22"/>
                      </w:rPr>
                      <w:t>of</w:t>
                    </w:r>
                  </w:p>
                  <w:p>
                    <w:pPr>
                      <w:spacing w:line="265" w:lineRule="exact" w:before="24"/>
                      <w:ind w:left="3" w:right="18" w:firstLine="0"/>
                      <w:jc w:val="center"/>
                      <w:rPr>
                        <w:sz w:val="22"/>
                      </w:rPr>
                    </w:pPr>
                    <w:r>
                      <w:rPr>
                        <w:color w:val="FFFFFF"/>
                        <w:sz w:val="22"/>
                      </w:rPr>
                      <w:t>tasks</w:t>
                    </w:r>
                  </w:p>
                </w:txbxContent>
              </v:textbox>
              <w10:wrap type="none"/>
            </v:shape>
            <v:shape style="position:absolute;left:3799;top:5150;width:1324;height:800" type="#_x0000_t202" filled="false" stroked="false">
              <v:textbox inset="0,0,0,0">
                <w:txbxContent>
                  <w:p>
                    <w:pPr>
                      <w:spacing w:line="225" w:lineRule="exact" w:before="0"/>
                      <w:ind w:left="3" w:right="18" w:firstLine="0"/>
                      <w:jc w:val="center"/>
                      <w:rPr>
                        <w:sz w:val="22"/>
                      </w:rPr>
                    </w:pPr>
                    <w:r>
                      <w:rPr>
                        <w:sz w:val="22"/>
                      </w:rPr>
                      <w:t>Submit REB</w:t>
                    </w:r>
                  </w:p>
                  <w:p>
                    <w:pPr>
                      <w:spacing w:line="256" w:lineRule="auto" w:before="22"/>
                      <w:ind w:left="-1" w:right="18" w:firstLine="0"/>
                      <w:jc w:val="center"/>
                      <w:rPr>
                        <w:sz w:val="22"/>
                      </w:rPr>
                    </w:pPr>
                    <w:r>
                      <w:rPr>
                        <w:sz w:val="22"/>
                      </w:rPr>
                      <w:t>application </w:t>
                    </w:r>
                    <w:r>
                      <w:rPr>
                        <w:spacing w:val="-6"/>
                        <w:sz w:val="22"/>
                      </w:rPr>
                      <w:t>for </w:t>
                    </w:r>
                    <w:r>
                      <w:rPr>
                        <w:sz w:val="22"/>
                      </w:rPr>
                      <w:t>review</w:t>
                    </w:r>
                  </w:p>
                </w:txbxContent>
              </v:textbox>
              <w10:wrap type="none"/>
            </v:shape>
            <v:shape style="position:absolute;left:722;top:6124;width:1373;height:1378" type="#_x0000_t202" filled="false" stroked="false">
              <v:textbox inset="0,0,0,0">
                <w:txbxContent>
                  <w:p>
                    <w:pPr>
                      <w:spacing w:line="225" w:lineRule="exact" w:before="0"/>
                      <w:ind w:left="95" w:right="113" w:firstLine="0"/>
                      <w:jc w:val="center"/>
                      <w:rPr>
                        <w:sz w:val="22"/>
                      </w:rPr>
                    </w:pPr>
                    <w:r>
                      <w:rPr>
                        <w:sz w:val="22"/>
                      </w:rPr>
                      <w:t>Determine if</w:t>
                    </w:r>
                  </w:p>
                  <w:p>
                    <w:pPr>
                      <w:spacing w:line="259" w:lineRule="auto" w:before="22"/>
                      <w:ind w:left="-1" w:right="18" w:hanging="3"/>
                      <w:jc w:val="center"/>
                      <w:rPr>
                        <w:sz w:val="22"/>
                      </w:rPr>
                    </w:pPr>
                    <w:r>
                      <w:rPr>
                        <w:sz w:val="22"/>
                      </w:rPr>
                      <w:t>submitting to REB or HC first or        simultaneously</w:t>
                    </w:r>
                  </w:p>
                </w:txbxContent>
              </v:textbox>
              <w10:wrap type="none"/>
            </v:shape>
            <v:shape style="position:absolute;left:6037;top:5764;width:830;height:802" type="#_x0000_t202" filled="false" stroked="false">
              <v:textbox inset="0,0,0,0">
                <w:txbxContent>
                  <w:p>
                    <w:pPr>
                      <w:spacing w:line="225" w:lineRule="exact" w:before="0"/>
                      <w:ind w:left="0" w:right="19" w:firstLine="0"/>
                      <w:jc w:val="center"/>
                      <w:rPr>
                        <w:sz w:val="22"/>
                      </w:rPr>
                    </w:pPr>
                    <w:r>
                      <w:rPr>
                        <w:sz w:val="22"/>
                      </w:rPr>
                      <w:t>Receive</w:t>
                    </w:r>
                  </w:p>
                  <w:p>
                    <w:pPr>
                      <w:spacing w:before="22"/>
                      <w:ind w:left="0" w:right="21" w:firstLine="0"/>
                      <w:jc w:val="center"/>
                      <w:rPr>
                        <w:sz w:val="22"/>
                      </w:rPr>
                    </w:pPr>
                    <w:r>
                      <w:rPr>
                        <w:sz w:val="22"/>
                      </w:rPr>
                      <w:t>HC</w:t>
                    </w:r>
                  </w:p>
                  <w:p>
                    <w:pPr>
                      <w:spacing w:line="265" w:lineRule="exact" w:before="21"/>
                      <w:ind w:left="0" w:right="18" w:firstLine="0"/>
                      <w:jc w:val="center"/>
                      <w:rPr>
                        <w:sz w:val="22"/>
                      </w:rPr>
                    </w:pPr>
                    <w:r>
                      <w:rPr>
                        <w:sz w:val="22"/>
                      </w:rPr>
                      <w:t>Approval</w:t>
                    </w:r>
                  </w:p>
                </w:txbxContent>
              </v:textbox>
              <w10:wrap type="none"/>
            </v:shape>
            <v:shape style="position:absolute;left:7883;top:5743;width:950;height:800" type="#_x0000_t202" filled="false" stroked="false">
              <v:textbox inset="0,0,0,0">
                <w:txbxContent>
                  <w:p>
                    <w:pPr>
                      <w:spacing w:line="225" w:lineRule="exact" w:before="0"/>
                      <w:ind w:left="0" w:right="18" w:firstLine="0"/>
                      <w:jc w:val="center"/>
                      <w:rPr>
                        <w:b/>
                        <w:sz w:val="22"/>
                      </w:rPr>
                    </w:pPr>
                    <w:r>
                      <w:rPr>
                        <w:b/>
                        <w:sz w:val="22"/>
                      </w:rPr>
                      <w:t>HC 30 Day</w:t>
                    </w:r>
                  </w:p>
                  <w:p>
                    <w:pPr>
                      <w:spacing w:line="256" w:lineRule="auto" w:before="22"/>
                      <w:ind w:left="0" w:right="20" w:firstLine="0"/>
                      <w:jc w:val="center"/>
                      <w:rPr>
                        <w:b/>
                        <w:sz w:val="22"/>
                      </w:rPr>
                    </w:pPr>
                    <w:r>
                      <w:rPr>
                        <w:b/>
                        <w:sz w:val="22"/>
                      </w:rPr>
                      <w:t>Review Period</w:t>
                    </w:r>
                  </w:p>
                </w:txbxContent>
              </v:textbox>
              <w10:wrap type="none"/>
            </v:shape>
            <v:shape style="position:absolute;left:10082;top:6052;width:1535;height:507" type="#_x0000_t202" filled="false" stroked="false">
              <v:textbox inset="0,0,0,0">
                <w:txbxContent>
                  <w:p>
                    <w:pPr>
                      <w:spacing w:line="225" w:lineRule="exact" w:before="0"/>
                      <w:ind w:left="0" w:right="18" w:firstLine="0"/>
                      <w:jc w:val="center"/>
                      <w:rPr>
                        <w:sz w:val="22"/>
                      </w:rPr>
                    </w:pPr>
                    <w:r>
                      <w:rPr>
                        <w:sz w:val="22"/>
                      </w:rPr>
                      <w:t>Submit to Health</w:t>
                    </w:r>
                  </w:p>
                  <w:p>
                    <w:pPr>
                      <w:spacing w:line="265" w:lineRule="exact" w:before="17"/>
                      <w:ind w:left="0" w:right="17" w:firstLine="0"/>
                      <w:jc w:val="center"/>
                      <w:rPr>
                        <w:sz w:val="22"/>
                      </w:rPr>
                    </w:pPr>
                    <w:r>
                      <w:rPr>
                        <w:sz w:val="22"/>
                      </w:rPr>
                      <w:t>Canada</w:t>
                    </w:r>
                  </w:p>
                </w:txbxContent>
              </v:textbox>
              <w10:wrap type="none"/>
            </v:shape>
            <v:shape style="position:absolute;left:2777;top:7286;width:1330;height:221" type="#_x0000_t202" filled="false" stroked="false">
              <v:textbox inset="0,0,0,0">
                <w:txbxContent>
                  <w:p>
                    <w:pPr>
                      <w:spacing w:line="221" w:lineRule="exact" w:before="0"/>
                      <w:ind w:left="0" w:right="0" w:firstLine="0"/>
                      <w:jc w:val="left"/>
                      <w:rPr>
                        <w:sz w:val="22"/>
                      </w:rPr>
                    </w:pPr>
                    <w:r>
                      <w:rPr>
                        <w:sz w:val="22"/>
                      </w:rPr>
                      <w:t>Health Canada</w:t>
                    </w:r>
                  </w:p>
                </w:txbxContent>
              </v:textbox>
              <w10:wrap type="none"/>
            </v:shape>
            <v:shape style="position:absolute;left:5069;top:7108;width:1478;height:509" type="#_x0000_t202" filled="false" stroked="false">
              <v:textbox inset="0,0,0,0">
                <w:txbxContent>
                  <w:p>
                    <w:pPr>
                      <w:spacing w:line="225" w:lineRule="exact" w:before="0"/>
                      <w:ind w:left="31" w:right="0" w:firstLine="0"/>
                      <w:jc w:val="left"/>
                      <w:rPr>
                        <w:sz w:val="22"/>
                      </w:rPr>
                    </w:pPr>
                    <w:r>
                      <w:rPr>
                        <w:sz w:val="22"/>
                      </w:rPr>
                      <w:t>Prepare</w:t>
                    </w:r>
                    <w:r>
                      <w:rPr>
                        <w:spacing w:val="-4"/>
                        <w:sz w:val="22"/>
                      </w:rPr>
                      <w:t> </w:t>
                    </w:r>
                    <w:r>
                      <w:rPr>
                        <w:sz w:val="22"/>
                      </w:rPr>
                      <w:t>Clinical</w:t>
                    </w:r>
                  </w:p>
                  <w:p>
                    <w:pPr>
                      <w:spacing w:line="265" w:lineRule="exact" w:before="19"/>
                      <w:ind w:left="0" w:right="0" w:firstLine="0"/>
                      <w:jc w:val="left"/>
                      <w:rPr>
                        <w:sz w:val="22"/>
                      </w:rPr>
                    </w:pPr>
                    <w:r>
                      <w:rPr>
                        <w:sz w:val="22"/>
                      </w:rPr>
                      <w:t>Trial</w:t>
                    </w:r>
                    <w:r>
                      <w:rPr>
                        <w:spacing w:val="-2"/>
                        <w:sz w:val="22"/>
                      </w:rPr>
                      <w:t> </w:t>
                    </w:r>
                    <w:r>
                      <w:rPr>
                        <w:sz w:val="22"/>
                      </w:rPr>
                      <w:t>Application</w:t>
                    </w:r>
                  </w:p>
                </w:txbxContent>
              </v:textbox>
              <w10:wrap type="none"/>
            </v:shape>
            <v:shape style="position:absolute;left:7472;top:7106;width:1664;height:800" type="#_x0000_t202" filled="false" stroked="false">
              <v:textbox inset="0,0,0,0">
                <w:txbxContent>
                  <w:p>
                    <w:pPr>
                      <w:spacing w:line="225" w:lineRule="exact" w:before="0"/>
                      <w:ind w:left="0" w:right="17" w:firstLine="0"/>
                      <w:jc w:val="center"/>
                      <w:rPr>
                        <w:sz w:val="22"/>
                      </w:rPr>
                    </w:pPr>
                    <w:r>
                      <w:rPr>
                        <w:sz w:val="22"/>
                      </w:rPr>
                      <w:t>Submit CTA to</w:t>
                    </w:r>
                  </w:p>
                  <w:p>
                    <w:pPr>
                      <w:spacing w:line="256" w:lineRule="auto" w:before="22"/>
                      <w:ind w:left="0" w:right="18" w:firstLine="0"/>
                      <w:jc w:val="center"/>
                      <w:rPr>
                        <w:sz w:val="22"/>
                      </w:rPr>
                    </w:pPr>
                    <w:r>
                      <w:rPr>
                        <w:sz w:val="22"/>
                      </w:rPr>
                      <w:t>Administration for Review</w:t>
                    </w:r>
                  </w:p>
                </w:txbxContent>
              </v:textbox>
              <w10:wrap type="none"/>
            </v:shape>
            <v:shape style="position:absolute;left:10041;top:7094;width:1616;height:509" type="#_x0000_t202" filled="false" stroked="false">
              <v:textbox inset="0,0,0,0">
                <w:txbxContent>
                  <w:p>
                    <w:pPr>
                      <w:spacing w:line="225" w:lineRule="exact" w:before="0"/>
                      <w:ind w:left="-1" w:right="18" w:firstLine="0"/>
                      <w:jc w:val="center"/>
                      <w:rPr>
                        <w:sz w:val="22"/>
                      </w:rPr>
                    </w:pPr>
                    <w:r>
                      <w:rPr>
                        <w:sz w:val="22"/>
                      </w:rPr>
                      <w:t>Obtain</w:t>
                    </w:r>
                    <w:r>
                      <w:rPr>
                        <w:spacing w:val="-7"/>
                        <w:sz w:val="22"/>
                      </w:rPr>
                      <w:t> </w:t>
                    </w:r>
                    <w:r>
                      <w:rPr>
                        <w:sz w:val="22"/>
                      </w:rPr>
                      <w:t>Signatures</w:t>
                    </w:r>
                  </w:p>
                  <w:p>
                    <w:pPr>
                      <w:spacing w:line="265" w:lineRule="exact" w:before="19"/>
                      <w:ind w:left="2" w:right="18" w:firstLine="0"/>
                      <w:jc w:val="center"/>
                      <w:rPr>
                        <w:sz w:val="22"/>
                      </w:rPr>
                    </w:pPr>
                    <w:r>
                      <w:rPr>
                        <w:sz w:val="22"/>
                      </w:rPr>
                      <w:t>upon approval</w:t>
                    </w:r>
                  </w:p>
                </w:txbxContent>
              </v:textbox>
              <w10:wrap type="none"/>
            </v:shape>
            <w10:wrap type="none"/>
          </v:group>
        </w:pict>
      </w:r>
      <w:r>
        <w:rPr/>
        <w:t>The following diagram outlines the process to be followed when conducting an IMHR sponsored, investigator-initiated, Health Canada regulated clinical trial.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pStyle w:val="BodyText"/>
        <w:spacing w:before="57"/>
        <w:ind w:left="3720"/>
      </w:pPr>
      <w:r>
        <w:rPr/>
        <w:pict>
          <v:group style="position:absolute;margin-left:0pt;margin-top:-24.912956pt;width:169.85pt;height:75.05pt;mso-position-horizontal-relative:page;mso-position-vertical-relative:paragraph;z-index:251687936" coordorigin="0,-498" coordsize="3397,1501">
            <v:shape style="position:absolute;left:0;top:-499;width:3397;height:1501" type="#_x0000_t75" stroked="false">
              <v:imagedata r:id="rId47" o:title=""/>
            </v:shape>
            <v:shape style="position:absolute;left:0;top:-441;width:3072;height:1383" type="#_x0000_t75" stroked="false">
              <v:imagedata r:id="rId56" o:title=""/>
            </v:shape>
            <v:shape style="position:absolute;left:24;top:-451;width:3300;height:1350" type="#_x0000_t75" stroked="false">
              <v:imagedata r:id="rId57" o:title=""/>
            </v:shape>
            <v:shape style="position:absolute;left:0;top:-499;width:3397;height:1501" type="#_x0000_t202" filled="false" stroked="false">
              <v:textbox inset="0,0,0,0">
                <w:txbxContent>
                  <w:p>
                    <w:pPr>
                      <w:spacing w:line="259" w:lineRule="auto" w:before="172"/>
                      <w:ind w:left="912" w:right="0" w:hanging="212"/>
                      <w:jc w:val="left"/>
                      <w:rPr>
                        <w:sz w:val="36"/>
                      </w:rPr>
                    </w:pPr>
                    <w:r>
                      <w:rPr>
                        <w:color w:val="FFFFFF"/>
                        <w:sz w:val="36"/>
                      </w:rPr>
                      <w:t>Facilitation Services</w:t>
                    </w:r>
                  </w:p>
                </w:txbxContent>
              </v:textbox>
              <w10:wrap type="none"/>
            </v:shape>
            <w10:wrap type="none"/>
          </v:group>
        </w:pict>
      </w:r>
      <w:r>
        <w:rPr/>
        <w:t>For additional assistance, please contact Tammy Beaudoin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Heading4"/>
        <w:ind w:left="4568" w:right="4028"/>
        <w:jc w:val="center"/>
      </w:pPr>
      <w:r>
        <w:rPr/>
        <w:t>Tammy Beaudoin</w:t>
      </w:r>
    </w:p>
    <w:p>
      <w:pPr>
        <w:spacing w:before="181"/>
        <w:ind w:left="4570" w:right="4028" w:firstLine="0"/>
        <w:jc w:val="center"/>
        <w:rPr>
          <w:sz w:val="22"/>
        </w:rPr>
      </w:pPr>
      <w:r>
        <w:rPr>
          <w:b/>
          <w:sz w:val="22"/>
        </w:rPr>
        <w:t>Email: </w:t>
      </w:r>
      <w:hyperlink r:id="rId31">
        <w:r>
          <w:rPr>
            <w:color w:val="0462C1"/>
            <w:sz w:val="22"/>
            <w:u w:val="single" w:color="0462C1"/>
          </w:rPr>
          <w:t>tammy.beaudoin@theroyal.ca</w:t>
        </w:r>
      </w:hyperlink>
    </w:p>
    <w:p>
      <w:pPr>
        <w:pStyle w:val="BodyText"/>
        <w:spacing w:before="4"/>
        <w:rPr>
          <w:sz w:val="10"/>
        </w:rPr>
      </w:pPr>
    </w:p>
    <w:p>
      <w:pPr>
        <w:spacing w:before="56"/>
        <w:ind w:left="4570" w:right="4026" w:firstLine="0"/>
        <w:jc w:val="center"/>
        <w:rPr>
          <w:sz w:val="22"/>
        </w:rPr>
      </w:pPr>
      <w:r>
        <w:rPr>
          <w:b/>
          <w:sz w:val="22"/>
        </w:rPr>
        <w:t>Phone: </w:t>
      </w:r>
      <w:r>
        <w:rPr>
          <w:sz w:val="22"/>
        </w:rPr>
        <w:t>613-722-6521</w:t>
      </w:r>
    </w:p>
    <w:p>
      <w:pPr>
        <w:pStyle w:val="BodyText"/>
        <w:spacing w:before="185"/>
        <w:ind w:left="4570" w:right="3979"/>
        <w:jc w:val="center"/>
      </w:pPr>
      <w:r>
        <w:rPr/>
        <w:t>Ext. 6214</w:t>
      </w:r>
    </w:p>
    <w:sectPr>
      <w:pgSz w:w="12240" w:h="15840"/>
      <w:pgMar w:top="380" w:bottom="280" w:left="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914" w:hanging="360"/>
      </w:pPr>
      <w:rPr>
        <w:rFonts w:hint="default" w:ascii="Symbol" w:hAnsi="Symbol" w:eastAsia="Symbol" w:cs="Symbol"/>
        <w:w w:val="100"/>
        <w:sz w:val="22"/>
        <w:szCs w:val="22"/>
        <w:lang w:val="en-ca" w:eastAsia="en-ca" w:bidi="en-ca"/>
      </w:rPr>
    </w:lvl>
    <w:lvl w:ilvl="1">
      <w:start w:val="0"/>
      <w:numFmt w:val="bullet"/>
      <w:lvlText w:val="•"/>
      <w:lvlJc w:val="left"/>
      <w:pPr>
        <w:ind w:left="4726" w:hanging="360"/>
      </w:pPr>
      <w:rPr>
        <w:rFonts w:hint="default"/>
        <w:lang w:val="en-ca" w:eastAsia="en-ca" w:bidi="en-ca"/>
      </w:rPr>
    </w:lvl>
    <w:lvl w:ilvl="2">
      <w:start w:val="0"/>
      <w:numFmt w:val="bullet"/>
      <w:lvlText w:val="•"/>
      <w:lvlJc w:val="left"/>
      <w:pPr>
        <w:ind w:left="5532" w:hanging="360"/>
      </w:pPr>
      <w:rPr>
        <w:rFonts w:hint="default"/>
        <w:lang w:val="en-ca" w:eastAsia="en-ca" w:bidi="en-ca"/>
      </w:rPr>
    </w:lvl>
    <w:lvl w:ilvl="3">
      <w:start w:val="0"/>
      <w:numFmt w:val="bullet"/>
      <w:lvlText w:val="•"/>
      <w:lvlJc w:val="left"/>
      <w:pPr>
        <w:ind w:left="6338" w:hanging="360"/>
      </w:pPr>
      <w:rPr>
        <w:rFonts w:hint="default"/>
        <w:lang w:val="en-ca" w:eastAsia="en-ca" w:bidi="en-ca"/>
      </w:rPr>
    </w:lvl>
    <w:lvl w:ilvl="4">
      <w:start w:val="0"/>
      <w:numFmt w:val="bullet"/>
      <w:lvlText w:val="•"/>
      <w:lvlJc w:val="left"/>
      <w:pPr>
        <w:ind w:left="7144" w:hanging="360"/>
      </w:pPr>
      <w:rPr>
        <w:rFonts w:hint="default"/>
        <w:lang w:val="en-ca" w:eastAsia="en-ca" w:bidi="en-ca"/>
      </w:rPr>
    </w:lvl>
    <w:lvl w:ilvl="5">
      <w:start w:val="0"/>
      <w:numFmt w:val="bullet"/>
      <w:lvlText w:val="•"/>
      <w:lvlJc w:val="left"/>
      <w:pPr>
        <w:ind w:left="7950" w:hanging="360"/>
      </w:pPr>
      <w:rPr>
        <w:rFonts w:hint="default"/>
        <w:lang w:val="en-ca" w:eastAsia="en-ca" w:bidi="en-ca"/>
      </w:rPr>
    </w:lvl>
    <w:lvl w:ilvl="6">
      <w:start w:val="0"/>
      <w:numFmt w:val="bullet"/>
      <w:lvlText w:val="•"/>
      <w:lvlJc w:val="left"/>
      <w:pPr>
        <w:ind w:left="8756" w:hanging="360"/>
      </w:pPr>
      <w:rPr>
        <w:rFonts w:hint="default"/>
        <w:lang w:val="en-ca" w:eastAsia="en-ca" w:bidi="en-ca"/>
      </w:rPr>
    </w:lvl>
    <w:lvl w:ilvl="7">
      <w:start w:val="0"/>
      <w:numFmt w:val="bullet"/>
      <w:lvlText w:val="•"/>
      <w:lvlJc w:val="left"/>
      <w:pPr>
        <w:ind w:left="9562" w:hanging="360"/>
      </w:pPr>
      <w:rPr>
        <w:rFonts w:hint="default"/>
        <w:lang w:val="en-ca" w:eastAsia="en-ca" w:bidi="en-ca"/>
      </w:rPr>
    </w:lvl>
    <w:lvl w:ilvl="8">
      <w:start w:val="0"/>
      <w:numFmt w:val="bullet"/>
      <w:lvlText w:val="•"/>
      <w:lvlJc w:val="left"/>
      <w:pPr>
        <w:ind w:left="10368" w:hanging="360"/>
      </w:pPr>
      <w:rPr>
        <w:rFonts w:hint="default"/>
        <w:lang w:val="en-ca" w:eastAsia="en-ca" w:bidi="en-ca"/>
      </w:rPr>
    </w:lvl>
  </w:abstractNum>
  <w:abstractNum w:abstractNumId="0">
    <w:multiLevelType w:val="hybridMultilevel"/>
    <w:lvl w:ilvl="0">
      <w:start w:val="0"/>
      <w:numFmt w:val="bullet"/>
      <w:lvlText w:val=""/>
      <w:lvlJc w:val="left"/>
      <w:pPr>
        <w:ind w:left="720" w:hanging="361"/>
      </w:pPr>
      <w:rPr>
        <w:rFonts w:hint="default" w:ascii="Symbol" w:hAnsi="Symbol" w:eastAsia="Symbol" w:cs="Symbol"/>
        <w:w w:val="100"/>
        <w:sz w:val="22"/>
        <w:szCs w:val="22"/>
        <w:lang w:val="en-ca" w:eastAsia="en-ca" w:bidi="en-ca"/>
      </w:rPr>
    </w:lvl>
    <w:lvl w:ilvl="1">
      <w:start w:val="0"/>
      <w:numFmt w:val="bullet"/>
      <w:lvlText w:val=""/>
      <w:lvlJc w:val="left"/>
      <w:pPr>
        <w:ind w:left="3914" w:hanging="360"/>
      </w:pPr>
      <w:rPr>
        <w:rFonts w:hint="default" w:ascii="Symbol" w:hAnsi="Symbol" w:eastAsia="Symbol" w:cs="Symbol"/>
        <w:w w:val="100"/>
        <w:sz w:val="22"/>
        <w:szCs w:val="22"/>
        <w:lang w:val="en-ca" w:eastAsia="en-ca" w:bidi="en-ca"/>
      </w:rPr>
    </w:lvl>
    <w:lvl w:ilvl="2">
      <w:start w:val="0"/>
      <w:numFmt w:val="bullet"/>
      <w:lvlText w:val=""/>
      <w:lvlJc w:val="left"/>
      <w:pPr>
        <w:ind w:left="4275" w:hanging="361"/>
      </w:pPr>
      <w:rPr>
        <w:rFonts w:hint="default" w:ascii="Symbol" w:hAnsi="Symbol" w:eastAsia="Symbol" w:cs="Symbol"/>
        <w:w w:val="100"/>
        <w:sz w:val="22"/>
        <w:szCs w:val="22"/>
        <w:lang w:val="en-ca" w:eastAsia="en-ca" w:bidi="en-ca"/>
      </w:rPr>
    </w:lvl>
    <w:lvl w:ilvl="3">
      <w:start w:val="0"/>
      <w:numFmt w:val="bullet"/>
      <w:lvlText w:val="•"/>
      <w:lvlJc w:val="left"/>
      <w:pPr>
        <w:ind w:left="3980" w:hanging="361"/>
      </w:pPr>
      <w:rPr>
        <w:rFonts w:hint="default"/>
        <w:lang w:val="en-ca" w:eastAsia="en-ca" w:bidi="en-ca"/>
      </w:rPr>
    </w:lvl>
    <w:lvl w:ilvl="4">
      <w:start w:val="0"/>
      <w:numFmt w:val="bullet"/>
      <w:lvlText w:val="•"/>
      <w:lvlJc w:val="left"/>
      <w:pPr>
        <w:ind w:left="4280" w:hanging="361"/>
      </w:pPr>
      <w:rPr>
        <w:rFonts w:hint="default"/>
        <w:lang w:val="en-ca" w:eastAsia="en-ca" w:bidi="en-ca"/>
      </w:rPr>
    </w:lvl>
    <w:lvl w:ilvl="5">
      <w:start w:val="0"/>
      <w:numFmt w:val="bullet"/>
      <w:lvlText w:val="•"/>
      <w:lvlJc w:val="left"/>
      <w:pPr>
        <w:ind w:left="5563" w:hanging="361"/>
      </w:pPr>
      <w:rPr>
        <w:rFonts w:hint="default"/>
        <w:lang w:val="en-ca" w:eastAsia="en-ca" w:bidi="en-ca"/>
      </w:rPr>
    </w:lvl>
    <w:lvl w:ilvl="6">
      <w:start w:val="0"/>
      <w:numFmt w:val="bullet"/>
      <w:lvlText w:val="•"/>
      <w:lvlJc w:val="left"/>
      <w:pPr>
        <w:ind w:left="6846" w:hanging="361"/>
      </w:pPr>
      <w:rPr>
        <w:rFonts w:hint="default"/>
        <w:lang w:val="en-ca" w:eastAsia="en-ca" w:bidi="en-ca"/>
      </w:rPr>
    </w:lvl>
    <w:lvl w:ilvl="7">
      <w:start w:val="0"/>
      <w:numFmt w:val="bullet"/>
      <w:lvlText w:val="•"/>
      <w:lvlJc w:val="left"/>
      <w:pPr>
        <w:ind w:left="8130" w:hanging="361"/>
      </w:pPr>
      <w:rPr>
        <w:rFonts w:hint="default"/>
        <w:lang w:val="en-ca" w:eastAsia="en-ca" w:bidi="en-ca"/>
      </w:rPr>
    </w:lvl>
    <w:lvl w:ilvl="8">
      <w:start w:val="0"/>
      <w:numFmt w:val="bullet"/>
      <w:lvlText w:val="•"/>
      <w:lvlJc w:val="left"/>
      <w:pPr>
        <w:ind w:left="9413" w:hanging="361"/>
      </w:pPr>
      <w:rPr>
        <w:rFonts w:hint="default"/>
        <w:lang w:val="en-ca" w:eastAsia="en-ca" w:bidi="en-c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ca" w:eastAsia="en-ca" w:bidi="en-ca"/>
    </w:rPr>
  </w:style>
  <w:style w:styleId="BodyText" w:type="paragraph">
    <w:name w:val="Body Text"/>
    <w:basedOn w:val="Normal"/>
    <w:uiPriority w:val="1"/>
    <w:qFormat/>
    <w:pPr/>
    <w:rPr>
      <w:rFonts w:ascii="Calibri" w:hAnsi="Calibri" w:eastAsia="Calibri" w:cs="Calibri"/>
      <w:sz w:val="22"/>
      <w:szCs w:val="22"/>
      <w:lang w:val="en-ca" w:eastAsia="en-ca" w:bidi="en-ca"/>
    </w:rPr>
  </w:style>
  <w:style w:styleId="Heading1" w:type="paragraph">
    <w:name w:val="Heading 1"/>
    <w:basedOn w:val="Normal"/>
    <w:uiPriority w:val="1"/>
    <w:qFormat/>
    <w:pPr>
      <w:ind w:right="1177"/>
      <w:jc w:val="right"/>
      <w:outlineLvl w:val="1"/>
    </w:pPr>
    <w:rPr>
      <w:rFonts w:ascii="Calibri" w:hAnsi="Calibri" w:eastAsia="Calibri" w:cs="Calibri"/>
      <w:sz w:val="64"/>
      <w:szCs w:val="64"/>
      <w:lang w:val="en-ca" w:eastAsia="en-ca" w:bidi="en-ca"/>
    </w:rPr>
  </w:style>
  <w:style w:styleId="Heading2" w:type="paragraph">
    <w:name w:val="Heading 2"/>
    <w:basedOn w:val="Normal"/>
    <w:uiPriority w:val="1"/>
    <w:qFormat/>
    <w:pPr>
      <w:spacing w:before="28"/>
      <w:ind w:right="1177"/>
      <w:jc w:val="right"/>
      <w:outlineLvl w:val="2"/>
    </w:pPr>
    <w:rPr>
      <w:rFonts w:ascii="Calibri" w:hAnsi="Calibri" w:eastAsia="Calibri" w:cs="Calibri"/>
      <w:sz w:val="36"/>
      <w:szCs w:val="36"/>
      <w:lang w:val="en-ca" w:eastAsia="en-ca" w:bidi="en-ca"/>
    </w:rPr>
  </w:style>
  <w:style w:styleId="Heading3" w:type="paragraph">
    <w:name w:val="Heading 3"/>
    <w:basedOn w:val="Normal"/>
    <w:uiPriority w:val="1"/>
    <w:qFormat/>
    <w:pPr>
      <w:spacing w:before="45"/>
      <w:outlineLvl w:val="3"/>
    </w:pPr>
    <w:rPr>
      <w:rFonts w:ascii="Calibri" w:hAnsi="Calibri" w:eastAsia="Calibri" w:cs="Calibri"/>
      <w:sz w:val="28"/>
      <w:szCs w:val="28"/>
      <w:lang w:val="en-ca" w:eastAsia="en-ca" w:bidi="en-ca"/>
    </w:rPr>
  </w:style>
  <w:style w:styleId="Heading4" w:type="paragraph">
    <w:name w:val="Heading 4"/>
    <w:basedOn w:val="Normal"/>
    <w:uiPriority w:val="1"/>
    <w:qFormat/>
    <w:pPr>
      <w:ind w:left="3554"/>
      <w:outlineLvl w:val="4"/>
    </w:pPr>
    <w:rPr>
      <w:rFonts w:ascii="Calibri" w:hAnsi="Calibri" w:eastAsia="Calibri" w:cs="Calibri"/>
      <w:b/>
      <w:bCs/>
      <w:sz w:val="22"/>
      <w:szCs w:val="22"/>
      <w:lang w:val="en-ca" w:eastAsia="en-ca" w:bidi="en-ca"/>
    </w:rPr>
  </w:style>
  <w:style w:styleId="Heading5" w:type="paragraph">
    <w:name w:val="Heading 5"/>
    <w:basedOn w:val="Normal"/>
    <w:uiPriority w:val="1"/>
    <w:qFormat/>
    <w:pPr>
      <w:spacing w:before="165"/>
      <w:ind w:left="720"/>
      <w:outlineLvl w:val="5"/>
    </w:pPr>
    <w:rPr>
      <w:rFonts w:ascii="Calibri" w:hAnsi="Calibri" w:eastAsia="Calibri" w:cs="Calibri"/>
      <w:b/>
      <w:bCs/>
      <w:i/>
      <w:sz w:val="22"/>
      <w:szCs w:val="22"/>
      <w:lang w:val="en-ca" w:eastAsia="en-ca" w:bidi="en-ca"/>
    </w:rPr>
  </w:style>
  <w:style w:styleId="ListParagraph" w:type="paragraph">
    <w:name w:val="List Paragraph"/>
    <w:basedOn w:val="Normal"/>
    <w:uiPriority w:val="1"/>
    <w:qFormat/>
    <w:pPr>
      <w:ind w:left="1440" w:hanging="361"/>
    </w:pPr>
    <w:rPr>
      <w:rFonts w:ascii="Calibri" w:hAnsi="Calibri" w:eastAsia="Calibri" w:cs="Calibri"/>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Tammy.beaudoin@theroyal.ca"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yperlink" Target="http://oreo.rohcg.on.ca/departments/imhr/documents/024ITAforMedicalDevices.pdf" TargetMode="External"/><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yperlink" Target="https://www.canada.ca/en/health-canada/services/drugs-health-products/drug-products/applications-submissions/guidance-documents/international-conference-harmonisation/efficacy/good-clinical-practice-consolidated-guideline-topic.html" TargetMode="External"/><Relationship Id="rId19" Type="http://schemas.openxmlformats.org/officeDocument/2006/relationships/hyperlink" Target="http://oreo.rohcg.on.ca/departments/imhr/Resources-ResearchEthicsBoard.cfm" TargetMode="External"/><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hyperlink" Target="https://www.canada.ca/en/health-canada/services/drugs-health-products/drug-products/applications-submissions/guidance-documents/clinical-trials/clinical-trial-sponsors-applications.html" TargetMode="External"/><Relationship Id="rId24" Type="http://schemas.openxmlformats.org/officeDocument/2006/relationships/hyperlink" Target="https://www.canada.ca/en/health-canada/services/drugs-health-products/drug-products/applications-submissions/guidance-documents/common-technical-document/updated-guidance-document-preparation-regulatory-activities-non-ectd-electronic-only-format.html" TargetMode="External"/><Relationship Id="rId25" Type="http://schemas.openxmlformats.org/officeDocument/2006/relationships/hyperlink" Target="https://www.canada.ca/en/health-canada/services/drugs-health-products/natural-non-prescription/legislation-guidelines/guidance-documents/clinical-trials.html" TargetMode="External"/><Relationship Id="rId26" Type="http://schemas.openxmlformats.org/officeDocument/2006/relationships/hyperlink" Target="https://www.canada.ca/content/dam/hc-sc/migration/hc-sc/dhp-mps/alt_formats/pdf/brgtherap/applic-demande/guides/radiopharm/pers_guide_ligne_prep-eng.pdf" TargetMode="External"/><Relationship Id="rId27" Type="http://schemas.openxmlformats.org/officeDocument/2006/relationships/hyperlink" Target="https://www.canada.ca/en/health-canada/services/drugs-health-products/medical-devices/application-information/guidance-documents/investigational-testing-authorizations-guidance/guidance-document.html" TargetMode="External"/><Relationship Id="rId28" Type="http://schemas.openxmlformats.org/officeDocument/2006/relationships/image" Target="media/image15.png"/><Relationship Id="rId29" Type="http://schemas.openxmlformats.org/officeDocument/2006/relationships/image" Target="media/image16.png"/><Relationship Id="rId30" Type="http://schemas.openxmlformats.org/officeDocument/2006/relationships/image" Target="media/image17.png"/><Relationship Id="rId31" Type="http://schemas.openxmlformats.org/officeDocument/2006/relationships/hyperlink" Target="mailto:tammy.beaudoin@theroyal.ca" TargetMode="External"/><Relationship Id="rId32" Type="http://schemas.openxmlformats.org/officeDocument/2006/relationships/hyperlink" Target="http://oreo.rohcg.on.ca/departments/imhr/documents/018CTADrugs.pdf" TargetMode="External"/><Relationship Id="rId33" Type="http://schemas.openxmlformats.org/officeDocument/2006/relationships/hyperlink" Target="http://oreo.rohcg.on.ca/departments/imhr/documents/023CTANaturalHealthProducts.pdf" TargetMode="External"/><Relationship Id="rId34" Type="http://schemas.openxmlformats.org/officeDocument/2006/relationships/image" Target="media/image18.png"/><Relationship Id="rId35" Type="http://schemas.openxmlformats.org/officeDocument/2006/relationships/image" Target="media/image19.png"/><Relationship Id="rId36" Type="http://schemas.openxmlformats.org/officeDocument/2006/relationships/image" Target="media/image20.png"/><Relationship Id="rId37" Type="http://schemas.openxmlformats.org/officeDocument/2006/relationships/image" Target="media/image21.png"/><Relationship Id="rId38" Type="http://schemas.openxmlformats.org/officeDocument/2006/relationships/image" Target="media/image22.png"/><Relationship Id="rId39" Type="http://schemas.openxmlformats.org/officeDocument/2006/relationships/image" Target="media/image23.png"/><Relationship Id="rId40" Type="http://schemas.openxmlformats.org/officeDocument/2006/relationships/image" Target="media/image24.png"/><Relationship Id="rId41" Type="http://schemas.openxmlformats.org/officeDocument/2006/relationships/image" Target="media/image25.png"/><Relationship Id="rId42" Type="http://schemas.openxmlformats.org/officeDocument/2006/relationships/hyperlink" Target="https://www.canada.ca/en/health-canada/services/drugs-health-products/natural-non-prescription/legislation-guidelines/guidance-documents/clinical-trials.html#a3a" TargetMode="External"/><Relationship Id="rId43" Type="http://schemas.openxmlformats.org/officeDocument/2006/relationships/image" Target="media/image26.png"/><Relationship Id="rId44" Type="http://schemas.openxmlformats.org/officeDocument/2006/relationships/image" Target="media/image27.png"/><Relationship Id="rId45" Type="http://schemas.openxmlformats.org/officeDocument/2006/relationships/image" Target="media/image28.png"/><Relationship Id="rId46" Type="http://schemas.openxmlformats.org/officeDocument/2006/relationships/image" Target="media/image29.png"/><Relationship Id="rId47" Type="http://schemas.openxmlformats.org/officeDocument/2006/relationships/image" Target="media/image30.png"/><Relationship Id="rId48" Type="http://schemas.openxmlformats.org/officeDocument/2006/relationships/image" Target="media/image31.png"/><Relationship Id="rId49" Type="http://schemas.openxmlformats.org/officeDocument/2006/relationships/image" Target="media/image32.png"/><Relationship Id="rId50" Type="http://schemas.openxmlformats.org/officeDocument/2006/relationships/image" Target="media/image33.png"/><Relationship Id="rId51" Type="http://schemas.openxmlformats.org/officeDocument/2006/relationships/image" Target="media/image34.png"/><Relationship Id="rId52" Type="http://schemas.openxmlformats.org/officeDocument/2006/relationships/hyperlink" Target="https://www.canada.ca/en/health-canada/services/drugs-health-products/drug-products/applications-submissions/guidance-documents/clinical-trials/pre-clinical-trial-application.html" TargetMode="External"/><Relationship Id="rId53" Type="http://schemas.openxmlformats.org/officeDocument/2006/relationships/image" Target="media/image35.png"/><Relationship Id="rId54" Type="http://schemas.openxmlformats.org/officeDocument/2006/relationships/image" Target="media/image36.png"/><Relationship Id="rId55" Type="http://schemas.openxmlformats.org/officeDocument/2006/relationships/image" Target="media/image37.png"/><Relationship Id="rId56" Type="http://schemas.openxmlformats.org/officeDocument/2006/relationships/image" Target="media/image38.png"/><Relationship Id="rId57" Type="http://schemas.openxmlformats.org/officeDocument/2006/relationships/image" Target="media/image39.png"/><Relationship Id="rId5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Prepared by Tammy Beaudoin, Clinical Research Support Manager</dc:creator>
  <dc:subject>For clinical trials initiated at The Royal’s Institute of Mental Health Research</dc:subject>
  <dc:title>a guide to the health Canada Application process</dc:title>
  <dcterms:created xsi:type="dcterms:W3CDTF">2021-05-07T16:05:54Z</dcterms:created>
  <dcterms:modified xsi:type="dcterms:W3CDTF">2021-05-07T16:05:54Z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Microsoft® Word 2016</vt:lpwstr>
  </property>
  <property fmtid="{D5CDD505-2E9C-101B-9397-08002B2CF9AE}" pid="4" name="LastSaved">
    <vt:filetime>2021-05-07T00:00:00Z</vt:filetime>
  </property>
</Properties>
</file>